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6C98E" w14:textId="06BD84AA" w:rsidR="00297D31" w:rsidRDefault="00297D31" w:rsidP="005B27DE">
      <w:pPr>
        <w:pStyle w:val="Title"/>
        <w:rPr>
          <w:rFonts w:eastAsia="Times New Roman"/>
        </w:rPr>
      </w:pPr>
      <w:r w:rsidRPr="00297D31">
        <w:rPr>
          <w:rFonts w:eastAsia="Times New Roman"/>
        </w:rPr>
        <w:t xml:space="preserve">Challenges Attorneys Face in High-Conflict Cases: </w:t>
      </w:r>
      <w:r w:rsidR="00761856">
        <w:rPr>
          <w:rFonts w:eastAsia="Times New Roman"/>
        </w:rPr>
        <w:t xml:space="preserve">How </w:t>
      </w:r>
      <w:r w:rsidR="00356255">
        <w:rPr>
          <w:rFonts w:eastAsia="Times New Roman"/>
        </w:rPr>
        <w:t xml:space="preserve">Co-Parenting </w:t>
      </w:r>
      <w:r w:rsidR="00761856">
        <w:rPr>
          <w:rFonts w:eastAsia="Times New Roman"/>
        </w:rPr>
        <w:t xml:space="preserve">Technology </w:t>
      </w:r>
      <w:r w:rsidR="00924712">
        <w:rPr>
          <w:rFonts w:eastAsia="Times New Roman"/>
        </w:rPr>
        <w:t xml:space="preserve">Improves </w:t>
      </w:r>
      <w:r w:rsidRPr="00297D31">
        <w:rPr>
          <w:rFonts w:eastAsia="Times New Roman"/>
        </w:rPr>
        <w:t>Client Control to Courtroom Readiness</w:t>
      </w:r>
    </w:p>
    <w:p w14:paraId="5D45EBA6" w14:textId="77777777" w:rsidR="008E4071" w:rsidRPr="008E4071" w:rsidRDefault="008E4071" w:rsidP="008E4071"/>
    <w:p w14:paraId="7A09BF1B" w14:textId="77777777" w:rsidR="002D655F" w:rsidRDefault="002D655F" w:rsidP="002D655F">
      <w:pPr>
        <w:pStyle w:val="Subtitle"/>
      </w:pPr>
      <w:r>
        <w:t>A California Family Law Practice Guide Integrating Law, Ethics, and Legal Technology</w:t>
      </w:r>
    </w:p>
    <w:p w14:paraId="79AE3A7E" w14:textId="77777777" w:rsidR="002D655F" w:rsidRDefault="002D655F">
      <w:pPr>
        <w:rPr>
          <w:rFonts w:ascii="-webkit-standard" w:hAnsi="-webkit-standard"/>
          <w:color w:val="000000"/>
          <w:sz w:val="27"/>
          <w:szCs w:val="27"/>
        </w:rPr>
      </w:pPr>
    </w:p>
    <w:p w14:paraId="444E2082" w14:textId="77777777" w:rsidR="008E4071" w:rsidRDefault="00775C09">
      <w:pPr>
        <w:rPr>
          <w:rFonts w:eastAsia="Times New Roman" w:cs="Times New Roman"/>
        </w:rPr>
      </w:pPr>
      <w:r w:rsidRPr="00775C09">
        <w:rPr>
          <w:rFonts w:eastAsia="Times New Roman" w:cs="Times New Roman"/>
        </w:rPr>
        <w:t>This guide examines the recurring challenges attorneys encounter in high-conflict custody matters under California law through the lens of modern legal technology. It integrates governing legal standards and ethical obligations with practical, court-approved technology solutions designed to manage communication, documentation, and compliance in chronically contentious cases. High-conflict custody matters are marked by repeated court involvement, persistent communication breakdowns, and litigation that extends well beyond typical family law disputes, making structured digital tools and data-driven oversight essential components of effective legal strategy within California’s family court system.</w:t>
      </w:r>
    </w:p>
    <w:p w14:paraId="7182FD6C" w14:textId="77777777" w:rsidR="008E4071" w:rsidRDefault="008E4071">
      <w:pPr>
        <w:rPr>
          <w:rFonts w:eastAsia="Times New Roman" w:cs="Times New Roman"/>
        </w:rPr>
      </w:pPr>
    </w:p>
    <w:p w14:paraId="26DD3518" w14:textId="03C3D02C" w:rsidR="00E03ACC" w:rsidRDefault="008E4071">
      <w:pPr>
        <w:rPr>
          <w:rFonts w:eastAsia="Times New Roman" w:cs="Times New Roman"/>
        </w:rPr>
      </w:pPr>
      <w:r>
        <w:rPr>
          <w:rFonts w:eastAsia="Times New Roman" w:cs="Times New Roman"/>
        </w:rPr>
        <w:t xml:space="preserve">Presented by: </w:t>
      </w:r>
      <w:r w:rsidR="00E03ACC">
        <w:rPr>
          <w:rFonts w:eastAsia="Times New Roman" w:cs="Times New Roman"/>
        </w:rPr>
        <w:tab/>
      </w:r>
      <w:r>
        <w:rPr>
          <w:rFonts w:eastAsia="Times New Roman" w:cs="Times New Roman"/>
        </w:rPr>
        <w:t>Julie Saunders, MBA</w:t>
      </w:r>
    </w:p>
    <w:p w14:paraId="14F7F5DA" w14:textId="79829525" w:rsidR="00E03ACC" w:rsidRDefault="00E03ACC">
      <w:pPr>
        <w:rPr>
          <w:rFonts w:eastAsia="Times New Roman" w:cs="Times New Roman"/>
        </w:rPr>
      </w:pPr>
      <w:r>
        <w:rPr>
          <w:rFonts w:eastAsia="Times New Roman" w:cs="Times New Roman"/>
        </w:rPr>
        <w:tab/>
      </w:r>
      <w:r>
        <w:rPr>
          <w:rFonts w:eastAsia="Times New Roman" w:cs="Times New Roman"/>
        </w:rPr>
        <w:tab/>
      </w:r>
      <w:hyperlink r:id="rId8" w:history="1">
        <w:r w:rsidRPr="002E6F9B">
          <w:rPr>
            <w:rStyle w:val="Hyperlink"/>
            <w:rFonts w:eastAsia="Times New Roman" w:cs="Times New Roman"/>
          </w:rPr>
          <w:t>jsaunders@ourfamilywizard.com</w:t>
        </w:r>
      </w:hyperlink>
    </w:p>
    <w:p w14:paraId="38AE6731" w14:textId="7828D528" w:rsidR="000062E9" w:rsidRDefault="00E03ACC">
      <w:pPr>
        <w:rPr>
          <w:rFonts w:eastAsia="Times New Roman" w:cs="Times New Roman"/>
        </w:rPr>
      </w:pPr>
      <w:r>
        <w:rPr>
          <w:rFonts w:eastAsia="Times New Roman" w:cs="Times New Roman"/>
        </w:rPr>
        <w:tab/>
      </w:r>
      <w:r>
        <w:rPr>
          <w:rFonts w:eastAsia="Times New Roman" w:cs="Times New Roman"/>
        </w:rPr>
        <w:tab/>
        <w:t>(562) 900-9981</w:t>
      </w:r>
      <w:r w:rsidR="000062E9">
        <w:rPr>
          <w:rFonts w:eastAsia="Times New Roman" w:cs="Times New Roman"/>
        </w:rPr>
        <w:br w:type="page"/>
      </w:r>
    </w:p>
    <w:sdt>
      <w:sdtPr>
        <w:rPr>
          <w:rFonts w:ascii="Times New Roman" w:eastAsiaTheme="minorHAnsi" w:hAnsi="Times New Roman"/>
          <w:b w:val="0"/>
          <w:bCs w:val="0"/>
          <w:color w:val="auto"/>
          <w:sz w:val="24"/>
          <w:szCs w:val="24"/>
        </w:rPr>
        <w:id w:val="-165395971"/>
        <w:docPartObj>
          <w:docPartGallery w:val="Table of Contents"/>
          <w:docPartUnique/>
        </w:docPartObj>
      </w:sdtPr>
      <w:sdtEndPr>
        <w:rPr>
          <w:noProof/>
        </w:rPr>
      </w:sdtEndPr>
      <w:sdtContent>
        <w:p w14:paraId="627A2495" w14:textId="58E5985C" w:rsidR="000062E9" w:rsidRDefault="000062E9">
          <w:pPr>
            <w:pStyle w:val="TOCHeading"/>
          </w:pPr>
          <w:r>
            <w:t>Table of Contents</w:t>
          </w:r>
        </w:p>
        <w:p w14:paraId="3C7E0534" w14:textId="18CB39AC" w:rsidR="00C416E6" w:rsidRDefault="000062E9">
          <w:pPr>
            <w:pStyle w:val="TOC1"/>
            <w:tabs>
              <w:tab w:val="right" w:leader="dot" w:pos="9350"/>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219194806" w:history="1">
            <w:r w:rsidR="00C416E6" w:rsidRPr="00810569">
              <w:rPr>
                <w:rStyle w:val="Hyperlink"/>
                <w:rFonts w:eastAsia="Times New Roman"/>
                <w:noProof/>
              </w:rPr>
              <w:t>I. Common Challenges in High-Conflict Custody Cases</w:t>
            </w:r>
            <w:r w:rsidR="00C416E6">
              <w:rPr>
                <w:noProof/>
                <w:webHidden/>
              </w:rPr>
              <w:tab/>
            </w:r>
            <w:r w:rsidR="00C416E6">
              <w:rPr>
                <w:noProof/>
                <w:webHidden/>
              </w:rPr>
              <w:fldChar w:fldCharType="begin"/>
            </w:r>
            <w:r w:rsidR="00C416E6">
              <w:rPr>
                <w:noProof/>
                <w:webHidden/>
              </w:rPr>
              <w:instrText xml:space="preserve"> PAGEREF _Toc219194806 \h </w:instrText>
            </w:r>
            <w:r w:rsidR="00C416E6">
              <w:rPr>
                <w:noProof/>
                <w:webHidden/>
              </w:rPr>
            </w:r>
            <w:r w:rsidR="00C416E6">
              <w:rPr>
                <w:noProof/>
                <w:webHidden/>
              </w:rPr>
              <w:fldChar w:fldCharType="separate"/>
            </w:r>
            <w:r w:rsidR="00C416E6">
              <w:rPr>
                <w:noProof/>
                <w:webHidden/>
              </w:rPr>
              <w:t>4</w:t>
            </w:r>
            <w:r w:rsidR="00C416E6">
              <w:rPr>
                <w:noProof/>
                <w:webHidden/>
              </w:rPr>
              <w:fldChar w:fldCharType="end"/>
            </w:r>
          </w:hyperlink>
        </w:p>
        <w:p w14:paraId="499A76A1" w14:textId="3A021449"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07" w:history="1">
            <w:r w:rsidRPr="00810569">
              <w:rPr>
                <w:rStyle w:val="Hyperlink"/>
                <w:rFonts w:eastAsia="Times New Roman"/>
                <w:noProof/>
              </w:rPr>
              <w:t>A. California Legal Context for High-Conflict Cases</w:t>
            </w:r>
            <w:r>
              <w:rPr>
                <w:noProof/>
                <w:webHidden/>
              </w:rPr>
              <w:tab/>
            </w:r>
            <w:r>
              <w:rPr>
                <w:noProof/>
                <w:webHidden/>
              </w:rPr>
              <w:fldChar w:fldCharType="begin"/>
            </w:r>
            <w:r>
              <w:rPr>
                <w:noProof/>
                <w:webHidden/>
              </w:rPr>
              <w:instrText xml:space="preserve"> PAGEREF _Toc219194807 \h </w:instrText>
            </w:r>
            <w:r>
              <w:rPr>
                <w:noProof/>
                <w:webHidden/>
              </w:rPr>
            </w:r>
            <w:r>
              <w:rPr>
                <w:noProof/>
                <w:webHidden/>
              </w:rPr>
              <w:fldChar w:fldCharType="separate"/>
            </w:r>
            <w:r>
              <w:rPr>
                <w:noProof/>
                <w:webHidden/>
              </w:rPr>
              <w:t>4</w:t>
            </w:r>
            <w:r>
              <w:rPr>
                <w:noProof/>
                <w:webHidden/>
              </w:rPr>
              <w:fldChar w:fldCharType="end"/>
            </w:r>
          </w:hyperlink>
        </w:p>
        <w:p w14:paraId="45C5D70E" w14:textId="783272D8"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08" w:history="1">
            <w:r w:rsidRPr="00810569">
              <w:rPr>
                <w:rStyle w:val="Hyperlink"/>
                <w:rFonts w:eastAsia="Times New Roman"/>
                <w:noProof/>
              </w:rPr>
              <w:t>Key California Statutes Governing High-Conflict Cases:</w:t>
            </w:r>
            <w:r>
              <w:rPr>
                <w:noProof/>
                <w:webHidden/>
              </w:rPr>
              <w:tab/>
            </w:r>
            <w:r>
              <w:rPr>
                <w:noProof/>
                <w:webHidden/>
              </w:rPr>
              <w:fldChar w:fldCharType="begin"/>
            </w:r>
            <w:r>
              <w:rPr>
                <w:noProof/>
                <w:webHidden/>
              </w:rPr>
              <w:instrText xml:space="preserve"> PAGEREF _Toc219194808 \h </w:instrText>
            </w:r>
            <w:r>
              <w:rPr>
                <w:noProof/>
                <w:webHidden/>
              </w:rPr>
            </w:r>
            <w:r>
              <w:rPr>
                <w:noProof/>
                <w:webHidden/>
              </w:rPr>
              <w:fldChar w:fldCharType="separate"/>
            </w:r>
            <w:r>
              <w:rPr>
                <w:noProof/>
                <w:webHidden/>
              </w:rPr>
              <w:t>4</w:t>
            </w:r>
            <w:r>
              <w:rPr>
                <w:noProof/>
                <w:webHidden/>
              </w:rPr>
              <w:fldChar w:fldCharType="end"/>
            </w:r>
          </w:hyperlink>
        </w:p>
        <w:p w14:paraId="51D80263" w14:textId="62837E6B"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09" w:history="1">
            <w:r w:rsidRPr="00810569">
              <w:rPr>
                <w:rStyle w:val="Hyperlink"/>
                <w:rFonts w:eastAsia="Times New Roman"/>
                <w:noProof/>
              </w:rPr>
              <w:t>B. Identifying High-Conflict Characteristics Under California Law</w:t>
            </w:r>
            <w:r>
              <w:rPr>
                <w:noProof/>
                <w:webHidden/>
              </w:rPr>
              <w:tab/>
            </w:r>
            <w:r>
              <w:rPr>
                <w:noProof/>
                <w:webHidden/>
              </w:rPr>
              <w:fldChar w:fldCharType="begin"/>
            </w:r>
            <w:r>
              <w:rPr>
                <w:noProof/>
                <w:webHidden/>
              </w:rPr>
              <w:instrText xml:space="preserve"> PAGEREF _Toc219194809 \h </w:instrText>
            </w:r>
            <w:r>
              <w:rPr>
                <w:noProof/>
                <w:webHidden/>
              </w:rPr>
            </w:r>
            <w:r>
              <w:rPr>
                <w:noProof/>
                <w:webHidden/>
              </w:rPr>
              <w:fldChar w:fldCharType="separate"/>
            </w:r>
            <w:r>
              <w:rPr>
                <w:noProof/>
                <w:webHidden/>
              </w:rPr>
              <w:t>4</w:t>
            </w:r>
            <w:r>
              <w:rPr>
                <w:noProof/>
                <w:webHidden/>
              </w:rPr>
              <w:fldChar w:fldCharType="end"/>
            </w:r>
          </w:hyperlink>
        </w:p>
        <w:p w14:paraId="66E062AF" w14:textId="314A53B1"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10" w:history="1">
            <w:r w:rsidRPr="00810569">
              <w:rPr>
                <w:rStyle w:val="Hyperlink"/>
                <w:rFonts w:eastAsia="Times New Roman"/>
                <w:noProof/>
              </w:rPr>
              <w:t>Empirical Indicators of High Conflict</w:t>
            </w:r>
            <w:r>
              <w:rPr>
                <w:noProof/>
                <w:webHidden/>
              </w:rPr>
              <w:tab/>
            </w:r>
            <w:r>
              <w:rPr>
                <w:noProof/>
                <w:webHidden/>
              </w:rPr>
              <w:fldChar w:fldCharType="begin"/>
            </w:r>
            <w:r>
              <w:rPr>
                <w:noProof/>
                <w:webHidden/>
              </w:rPr>
              <w:instrText xml:space="preserve"> PAGEREF _Toc219194810 \h </w:instrText>
            </w:r>
            <w:r>
              <w:rPr>
                <w:noProof/>
                <w:webHidden/>
              </w:rPr>
            </w:r>
            <w:r>
              <w:rPr>
                <w:noProof/>
                <w:webHidden/>
              </w:rPr>
              <w:fldChar w:fldCharType="separate"/>
            </w:r>
            <w:r>
              <w:rPr>
                <w:noProof/>
                <w:webHidden/>
              </w:rPr>
              <w:t>4</w:t>
            </w:r>
            <w:r>
              <w:rPr>
                <w:noProof/>
                <w:webHidden/>
              </w:rPr>
              <w:fldChar w:fldCharType="end"/>
            </w:r>
          </w:hyperlink>
        </w:p>
        <w:p w14:paraId="4936C1CB" w14:textId="4C908C4C"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11" w:history="1">
            <w:r w:rsidRPr="00810569">
              <w:rPr>
                <w:rStyle w:val="Hyperlink"/>
                <w:rFonts w:eastAsia="Times New Roman"/>
                <w:noProof/>
              </w:rPr>
              <w:t>C. Overcommunication and Digital Record Challenges</w:t>
            </w:r>
            <w:r>
              <w:rPr>
                <w:noProof/>
                <w:webHidden/>
              </w:rPr>
              <w:tab/>
            </w:r>
            <w:r>
              <w:rPr>
                <w:noProof/>
                <w:webHidden/>
              </w:rPr>
              <w:fldChar w:fldCharType="begin"/>
            </w:r>
            <w:r>
              <w:rPr>
                <w:noProof/>
                <w:webHidden/>
              </w:rPr>
              <w:instrText xml:space="preserve"> PAGEREF _Toc219194811 \h </w:instrText>
            </w:r>
            <w:r>
              <w:rPr>
                <w:noProof/>
                <w:webHidden/>
              </w:rPr>
            </w:r>
            <w:r>
              <w:rPr>
                <w:noProof/>
                <w:webHidden/>
              </w:rPr>
              <w:fldChar w:fldCharType="separate"/>
            </w:r>
            <w:r>
              <w:rPr>
                <w:noProof/>
                <w:webHidden/>
              </w:rPr>
              <w:t>5</w:t>
            </w:r>
            <w:r>
              <w:rPr>
                <w:noProof/>
                <w:webHidden/>
              </w:rPr>
              <w:fldChar w:fldCharType="end"/>
            </w:r>
          </w:hyperlink>
        </w:p>
        <w:p w14:paraId="54B56A01" w14:textId="56B9EC98"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12" w:history="1">
            <w:r w:rsidRPr="00810569">
              <w:rPr>
                <w:rStyle w:val="Hyperlink"/>
                <w:rFonts w:eastAsia="Times New Roman"/>
                <w:noProof/>
              </w:rPr>
              <w:t>California Evidence Code Requirements</w:t>
            </w:r>
            <w:r>
              <w:rPr>
                <w:noProof/>
                <w:webHidden/>
              </w:rPr>
              <w:tab/>
            </w:r>
            <w:r>
              <w:rPr>
                <w:noProof/>
                <w:webHidden/>
              </w:rPr>
              <w:fldChar w:fldCharType="begin"/>
            </w:r>
            <w:r>
              <w:rPr>
                <w:noProof/>
                <w:webHidden/>
              </w:rPr>
              <w:instrText xml:space="preserve"> PAGEREF _Toc219194812 \h </w:instrText>
            </w:r>
            <w:r>
              <w:rPr>
                <w:noProof/>
                <w:webHidden/>
              </w:rPr>
            </w:r>
            <w:r>
              <w:rPr>
                <w:noProof/>
                <w:webHidden/>
              </w:rPr>
              <w:fldChar w:fldCharType="separate"/>
            </w:r>
            <w:r>
              <w:rPr>
                <w:noProof/>
                <w:webHidden/>
              </w:rPr>
              <w:t>5</w:t>
            </w:r>
            <w:r>
              <w:rPr>
                <w:noProof/>
                <w:webHidden/>
              </w:rPr>
              <w:fldChar w:fldCharType="end"/>
            </w:r>
          </w:hyperlink>
        </w:p>
        <w:p w14:paraId="4EB0795C" w14:textId="2F28851D"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13" w:history="1">
            <w:r w:rsidRPr="00810569">
              <w:rPr>
                <w:rStyle w:val="Hyperlink"/>
                <w:rFonts w:eastAsia="Times New Roman"/>
                <w:noProof/>
              </w:rPr>
              <w:t>Admissibility Standards</w:t>
            </w:r>
            <w:r>
              <w:rPr>
                <w:noProof/>
                <w:webHidden/>
              </w:rPr>
              <w:tab/>
            </w:r>
            <w:r>
              <w:rPr>
                <w:noProof/>
                <w:webHidden/>
              </w:rPr>
              <w:fldChar w:fldCharType="begin"/>
            </w:r>
            <w:r>
              <w:rPr>
                <w:noProof/>
                <w:webHidden/>
              </w:rPr>
              <w:instrText xml:space="preserve"> PAGEREF _Toc219194813 \h </w:instrText>
            </w:r>
            <w:r>
              <w:rPr>
                <w:noProof/>
                <w:webHidden/>
              </w:rPr>
            </w:r>
            <w:r>
              <w:rPr>
                <w:noProof/>
                <w:webHidden/>
              </w:rPr>
              <w:fldChar w:fldCharType="separate"/>
            </w:r>
            <w:r>
              <w:rPr>
                <w:noProof/>
                <w:webHidden/>
              </w:rPr>
              <w:t>5</w:t>
            </w:r>
            <w:r>
              <w:rPr>
                <w:noProof/>
                <w:webHidden/>
              </w:rPr>
              <w:fldChar w:fldCharType="end"/>
            </w:r>
          </w:hyperlink>
        </w:p>
        <w:p w14:paraId="632CA5D2" w14:textId="2A7723A9"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14" w:history="1">
            <w:r w:rsidRPr="00810569">
              <w:rPr>
                <w:rStyle w:val="Hyperlink"/>
                <w:rFonts w:eastAsia="Times New Roman"/>
                <w:noProof/>
              </w:rPr>
              <w:t>Admissibility of Business Records</w:t>
            </w:r>
            <w:r>
              <w:rPr>
                <w:noProof/>
                <w:webHidden/>
              </w:rPr>
              <w:tab/>
            </w:r>
            <w:r>
              <w:rPr>
                <w:noProof/>
                <w:webHidden/>
              </w:rPr>
              <w:fldChar w:fldCharType="begin"/>
            </w:r>
            <w:r>
              <w:rPr>
                <w:noProof/>
                <w:webHidden/>
              </w:rPr>
              <w:instrText xml:space="preserve"> PAGEREF _Toc219194814 \h </w:instrText>
            </w:r>
            <w:r>
              <w:rPr>
                <w:noProof/>
                <w:webHidden/>
              </w:rPr>
            </w:r>
            <w:r>
              <w:rPr>
                <w:noProof/>
                <w:webHidden/>
              </w:rPr>
              <w:fldChar w:fldCharType="separate"/>
            </w:r>
            <w:r>
              <w:rPr>
                <w:noProof/>
                <w:webHidden/>
              </w:rPr>
              <w:t>6</w:t>
            </w:r>
            <w:r>
              <w:rPr>
                <w:noProof/>
                <w:webHidden/>
              </w:rPr>
              <w:fldChar w:fldCharType="end"/>
            </w:r>
          </w:hyperlink>
        </w:p>
        <w:p w14:paraId="42E25C9B" w14:textId="08C4E8D9"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15" w:history="1">
            <w:r w:rsidRPr="00810569">
              <w:rPr>
                <w:rStyle w:val="Hyperlink"/>
                <w:rFonts w:eastAsia="Times New Roman"/>
                <w:noProof/>
              </w:rPr>
              <w:t>Authentication of Records</w:t>
            </w:r>
            <w:r>
              <w:rPr>
                <w:noProof/>
                <w:webHidden/>
              </w:rPr>
              <w:tab/>
            </w:r>
            <w:r>
              <w:rPr>
                <w:noProof/>
                <w:webHidden/>
              </w:rPr>
              <w:fldChar w:fldCharType="begin"/>
            </w:r>
            <w:r>
              <w:rPr>
                <w:noProof/>
                <w:webHidden/>
              </w:rPr>
              <w:instrText xml:space="preserve"> PAGEREF _Toc219194815 \h </w:instrText>
            </w:r>
            <w:r>
              <w:rPr>
                <w:noProof/>
                <w:webHidden/>
              </w:rPr>
            </w:r>
            <w:r>
              <w:rPr>
                <w:noProof/>
                <w:webHidden/>
              </w:rPr>
              <w:fldChar w:fldCharType="separate"/>
            </w:r>
            <w:r>
              <w:rPr>
                <w:noProof/>
                <w:webHidden/>
              </w:rPr>
              <w:t>6</w:t>
            </w:r>
            <w:r>
              <w:rPr>
                <w:noProof/>
                <w:webHidden/>
              </w:rPr>
              <w:fldChar w:fldCharType="end"/>
            </w:r>
          </w:hyperlink>
        </w:p>
        <w:p w14:paraId="01076EB2" w14:textId="0AE9062D" w:rsidR="00C416E6" w:rsidRDefault="00C416E6">
          <w:pPr>
            <w:pStyle w:val="TOC1"/>
            <w:tabs>
              <w:tab w:val="right" w:leader="dot" w:pos="9350"/>
            </w:tabs>
            <w:rPr>
              <w:rFonts w:eastAsiaTheme="minorEastAsia" w:cstheme="minorBidi"/>
              <w:b w:val="0"/>
              <w:bCs w:val="0"/>
              <w:i w:val="0"/>
              <w:iCs w:val="0"/>
              <w:noProof/>
              <w:kern w:val="2"/>
              <w14:ligatures w14:val="standardContextual"/>
            </w:rPr>
          </w:pPr>
          <w:hyperlink w:anchor="_Toc219194816" w:history="1">
            <w:r w:rsidRPr="00810569">
              <w:rPr>
                <w:rStyle w:val="Hyperlink"/>
                <w:rFonts w:eastAsia="Times New Roman"/>
                <w:noProof/>
              </w:rPr>
              <w:t>II. Leveraging Co-Parenting Technology to Manage Clients</w:t>
            </w:r>
            <w:r>
              <w:rPr>
                <w:noProof/>
                <w:webHidden/>
              </w:rPr>
              <w:tab/>
            </w:r>
            <w:r>
              <w:rPr>
                <w:noProof/>
                <w:webHidden/>
              </w:rPr>
              <w:fldChar w:fldCharType="begin"/>
            </w:r>
            <w:r>
              <w:rPr>
                <w:noProof/>
                <w:webHidden/>
              </w:rPr>
              <w:instrText xml:space="preserve"> PAGEREF _Toc219194816 \h </w:instrText>
            </w:r>
            <w:r>
              <w:rPr>
                <w:noProof/>
                <w:webHidden/>
              </w:rPr>
            </w:r>
            <w:r>
              <w:rPr>
                <w:noProof/>
                <w:webHidden/>
              </w:rPr>
              <w:fldChar w:fldCharType="separate"/>
            </w:r>
            <w:r>
              <w:rPr>
                <w:noProof/>
                <w:webHidden/>
              </w:rPr>
              <w:t>6</w:t>
            </w:r>
            <w:r>
              <w:rPr>
                <w:noProof/>
                <w:webHidden/>
              </w:rPr>
              <w:fldChar w:fldCharType="end"/>
            </w:r>
          </w:hyperlink>
        </w:p>
        <w:p w14:paraId="152E419D" w14:textId="6954C897"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17" w:history="1">
            <w:r w:rsidRPr="00810569">
              <w:rPr>
                <w:rStyle w:val="Hyperlink"/>
                <w:rFonts w:eastAsia="Times New Roman"/>
                <w:noProof/>
              </w:rPr>
              <w:t>A. California Court Recognition of Communication Technology</w:t>
            </w:r>
            <w:r>
              <w:rPr>
                <w:noProof/>
                <w:webHidden/>
              </w:rPr>
              <w:tab/>
            </w:r>
            <w:r>
              <w:rPr>
                <w:noProof/>
                <w:webHidden/>
              </w:rPr>
              <w:fldChar w:fldCharType="begin"/>
            </w:r>
            <w:r>
              <w:rPr>
                <w:noProof/>
                <w:webHidden/>
              </w:rPr>
              <w:instrText xml:space="preserve"> PAGEREF _Toc219194817 \h </w:instrText>
            </w:r>
            <w:r>
              <w:rPr>
                <w:noProof/>
                <w:webHidden/>
              </w:rPr>
            </w:r>
            <w:r>
              <w:rPr>
                <w:noProof/>
                <w:webHidden/>
              </w:rPr>
              <w:fldChar w:fldCharType="separate"/>
            </w:r>
            <w:r>
              <w:rPr>
                <w:noProof/>
                <w:webHidden/>
              </w:rPr>
              <w:t>6</w:t>
            </w:r>
            <w:r>
              <w:rPr>
                <w:noProof/>
                <w:webHidden/>
              </w:rPr>
              <w:fldChar w:fldCharType="end"/>
            </w:r>
          </w:hyperlink>
        </w:p>
        <w:p w14:paraId="2A97D830" w14:textId="3ECA338D"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18" w:history="1">
            <w:r w:rsidRPr="00810569">
              <w:rPr>
                <w:rStyle w:val="Hyperlink"/>
                <w:rFonts w:eastAsia="Times New Roman"/>
                <w:noProof/>
              </w:rPr>
              <w:t>B. Ethical Obligations Under California Rules of Professional Conduct</w:t>
            </w:r>
            <w:r>
              <w:rPr>
                <w:noProof/>
                <w:webHidden/>
              </w:rPr>
              <w:tab/>
            </w:r>
            <w:r>
              <w:rPr>
                <w:noProof/>
                <w:webHidden/>
              </w:rPr>
              <w:fldChar w:fldCharType="begin"/>
            </w:r>
            <w:r>
              <w:rPr>
                <w:noProof/>
                <w:webHidden/>
              </w:rPr>
              <w:instrText xml:space="preserve"> PAGEREF _Toc219194818 \h </w:instrText>
            </w:r>
            <w:r>
              <w:rPr>
                <w:noProof/>
                <w:webHidden/>
              </w:rPr>
            </w:r>
            <w:r>
              <w:rPr>
                <w:noProof/>
                <w:webHidden/>
              </w:rPr>
              <w:fldChar w:fldCharType="separate"/>
            </w:r>
            <w:r>
              <w:rPr>
                <w:noProof/>
                <w:webHidden/>
              </w:rPr>
              <w:t>7</w:t>
            </w:r>
            <w:r>
              <w:rPr>
                <w:noProof/>
                <w:webHidden/>
              </w:rPr>
              <w:fldChar w:fldCharType="end"/>
            </w:r>
          </w:hyperlink>
        </w:p>
        <w:p w14:paraId="1E4D789A" w14:textId="23297074"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19" w:history="1">
            <w:r w:rsidRPr="00810569">
              <w:rPr>
                <w:rStyle w:val="Hyperlink"/>
                <w:rFonts w:eastAsia="Times New Roman"/>
                <w:noProof/>
              </w:rPr>
              <w:t>Rule 1.1 – Competence</w:t>
            </w:r>
            <w:r>
              <w:rPr>
                <w:noProof/>
                <w:webHidden/>
              </w:rPr>
              <w:tab/>
            </w:r>
            <w:r>
              <w:rPr>
                <w:noProof/>
                <w:webHidden/>
              </w:rPr>
              <w:fldChar w:fldCharType="begin"/>
            </w:r>
            <w:r>
              <w:rPr>
                <w:noProof/>
                <w:webHidden/>
              </w:rPr>
              <w:instrText xml:space="preserve"> PAGEREF _Toc219194819 \h </w:instrText>
            </w:r>
            <w:r>
              <w:rPr>
                <w:noProof/>
                <w:webHidden/>
              </w:rPr>
            </w:r>
            <w:r>
              <w:rPr>
                <w:noProof/>
                <w:webHidden/>
              </w:rPr>
              <w:fldChar w:fldCharType="separate"/>
            </w:r>
            <w:r>
              <w:rPr>
                <w:noProof/>
                <w:webHidden/>
              </w:rPr>
              <w:t>7</w:t>
            </w:r>
            <w:r>
              <w:rPr>
                <w:noProof/>
                <w:webHidden/>
              </w:rPr>
              <w:fldChar w:fldCharType="end"/>
            </w:r>
          </w:hyperlink>
        </w:p>
        <w:p w14:paraId="1D186EE5" w14:textId="3026C789"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20" w:history="1">
            <w:r w:rsidRPr="00810569">
              <w:rPr>
                <w:rStyle w:val="Hyperlink"/>
                <w:rFonts w:eastAsia="Times New Roman"/>
                <w:noProof/>
              </w:rPr>
              <w:t>California Rules of Professional Conduct Rule 1.6 - Confidential Information</w:t>
            </w:r>
            <w:r>
              <w:rPr>
                <w:noProof/>
                <w:webHidden/>
              </w:rPr>
              <w:tab/>
            </w:r>
            <w:r>
              <w:rPr>
                <w:noProof/>
                <w:webHidden/>
              </w:rPr>
              <w:fldChar w:fldCharType="begin"/>
            </w:r>
            <w:r>
              <w:rPr>
                <w:noProof/>
                <w:webHidden/>
              </w:rPr>
              <w:instrText xml:space="preserve"> PAGEREF _Toc219194820 \h </w:instrText>
            </w:r>
            <w:r>
              <w:rPr>
                <w:noProof/>
                <w:webHidden/>
              </w:rPr>
            </w:r>
            <w:r>
              <w:rPr>
                <w:noProof/>
                <w:webHidden/>
              </w:rPr>
              <w:fldChar w:fldCharType="separate"/>
            </w:r>
            <w:r>
              <w:rPr>
                <w:noProof/>
                <w:webHidden/>
              </w:rPr>
              <w:t>7</w:t>
            </w:r>
            <w:r>
              <w:rPr>
                <w:noProof/>
                <w:webHidden/>
              </w:rPr>
              <w:fldChar w:fldCharType="end"/>
            </w:r>
          </w:hyperlink>
        </w:p>
        <w:p w14:paraId="4D631933" w14:textId="52723511"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21" w:history="1">
            <w:r w:rsidRPr="00810569">
              <w:rPr>
                <w:rStyle w:val="Hyperlink"/>
                <w:rFonts w:eastAsia="Times New Roman"/>
                <w:noProof/>
              </w:rPr>
              <w:t>C. Technology Implementation Framework</w:t>
            </w:r>
            <w:r>
              <w:rPr>
                <w:noProof/>
                <w:webHidden/>
              </w:rPr>
              <w:tab/>
            </w:r>
            <w:r>
              <w:rPr>
                <w:noProof/>
                <w:webHidden/>
              </w:rPr>
              <w:fldChar w:fldCharType="begin"/>
            </w:r>
            <w:r>
              <w:rPr>
                <w:noProof/>
                <w:webHidden/>
              </w:rPr>
              <w:instrText xml:space="preserve"> PAGEREF _Toc219194821 \h </w:instrText>
            </w:r>
            <w:r>
              <w:rPr>
                <w:noProof/>
                <w:webHidden/>
              </w:rPr>
            </w:r>
            <w:r>
              <w:rPr>
                <w:noProof/>
                <w:webHidden/>
              </w:rPr>
              <w:fldChar w:fldCharType="separate"/>
            </w:r>
            <w:r>
              <w:rPr>
                <w:noProof/>
                <w:webHidden/>
              </w:rPr>
              <w:t>7</w:t>
            </w:r>
            <w:r>
              <w:rPr>
                <w:noProof/>
                <w:webHidden/>
              </w:rPr>
              <w:fldChar w:fldCharType="end"/>
            </w:r>
          </w:hyperlink>
        </w:p>
        <w:p w14:paraId="6DCA9F17" w14:textId="53E3301A"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22" w:history="1">
            <w:r w:rsidRPr="00810569">
              <w:rPr>
                <w:rStyle w:val="Hyperlink"/>
                <w:rFonts w:eastAsia="Times New Roman"/>
                <w:noProof/>
              </w:rPr>
              <w:t>Security Requirements</w:t>
            </w:r>
            <w:r>
              <w:rPr>
                <w:noProof/>
                <w:webHidden/>
              </w:rPr>
              <w:tab/>
            </w:r>
            <w:r>
              <w:rPr>
                <w:noProof/>
                <w:webHidden/>
              </w:rPr>
              <w:fldChar w:fldCharType="begin"/>
            </w:r>
            <w:r>
              <w:rPr>
                <w:noProof/>
                <w:webHidden/>
              </w:rPr>
              <w:instrText xml:space="preserve"> PAGEREF _Toc219194822 \h </w:instrText>
            </w:r>
            <w:r>
              <w:rPr>
                <w:noProof/>
                <w:webHidden/>
              </w:rPr>
            </w:r>
            <w:r>
              <w:rPr>
                <w:noProof/>
                <w:webHidden/>
              </w:rPr>
              <w:fldChar w:fldCharType="separate"/>
            </w:r>
            <w:r>
              <w:rPr>
                <w:noProof/>
                <w:webHidden/>
              </w:rPr>
              <w:t>7</w:t>
            </w:r>
            <w:r>
              <w:rPr>
                <w:noProof/>
                <w:webHidden/>
              </w:rPr>
              <w:fldChar w:fldCharType="end"/>
            </w:r>
          </w:hyperlink>
        </w:p>
        <w:p w14:paraId="11462A9F" w14:textId="56ADD14B"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23" w:history="1">
            <w:r w:rsidRPr="00810569">
              <w:rPr>
                <w:rStyle w:val="Hyperlink"/>
                <w:rFonts w:eastAsia="Times New Roman"/>
                <w:noProof/>
              </w:rPr>
              <w:t>Attorney Ethical Obligations</w:t>
            </w:r>
            <w:r>
              <w:rPr>
                <w:noProof/>
                <w:webHidden/>
              </w:rPr>
              <w:tab/>
            </w:r>
            <w:r>
              <w:rPr>
                <w:noProof/>
                <w:webHidden/>
              </w:rPr>
              <w:fldChar w:fldCharType="begin"/>
            </w:r>
            <w:r>
              <w:rPr>
                <w:noProof/>
                <w:webHidden/>
              </w:rPr>
              <w:instrText xml:space="preserve"> PAGEREF _Toc219194823 \h </w:instrText>
            </w:r>
            <w:r>
              <w:rPr>
                <w:noProof/>
                <w:webHidden/>
              </w:rPr>
            </w:r>
            <w:r>
              <w:rPr>
                <w:noProof/>
                <w:webHidden/>
              </w:rPr>
              <w:fldChar w:fldCharType="separate"/>
            </w:r>
            <w:r>
              <w:rPr>
                <w:noProof/>
                <w:webHidden/>
              </w:rPr>
              <w:t>8</w:t>
            </w:r>
            <w:r>
              <w:rPr>
                <w:noProof/>
                <w:webHidden/>
              </w:rPr>
              <w:fldChar w:fldCharType="end"/>
            </w:r>
          </w:hyperlink>
        </w:p>
        <w:p w14:paraId="4BDDD394" w14:textId="595956A2"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24" w:history="1">
            <w:r w:rsidRPr="00810569">
              <w:rPr>
                <w:rStyle w:val="Hyperlink"/>
                <w:rFonts w:eastAsia="Times New Roman"/>
                <w:noProof/>
              </w:rPr>
              <w:t>Client Consent and Education</w:t>
            </w:r>
            <w:r>
              <w:rPr>
                <w:noProof/>
                <w:webHidden/>
              </w:rPr>
              <w:tab/>
            </w:r>
            <w:r>
              <w:rPr>
                <w:noProof/>
                <w:webHidden/>
              </w:rPr>
              <w:fldChar w:fldCharType="begin"/>
            </w:r>
            <w:r>
              <w:rPr>
                <w:noProof/>
                <w:webHidden/>
              </w:rPr>
              <w:instrText xml:space="preserve"> PAGEREF _Toc219194824 \h </w:instrText>
            </w:r>
            <w:r>
              <w:rPr>
                <w:noProof/>
                <w:webHidden/>
              </w:rPr>
            </w:r>
            <w:r>
              <w:rPr>
                <w:noProof/>
                <w:webHidden/>
              </w:rPr>
              <w:fldChar w:fldCharType="separate"/>
            </w:r>
            <w:r>
              <w:rPr>
                <w:noProof/>
                <w:webHidden/>
              </w:rPr>
              <w:t>8</w:t>
            </w:r>
            <w:r>
              <w:rPr>
                <w:noProof/>
                <w:webHidden/>
              </w:rPr>
              <w:fldChar w:fldCharType="end"/>
            </w:r>
          </w:hyperlink>
        </w:p>
        <w:p w14:paraId="180AA8FD" w14:textId="431CFA68"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25" w:history="1">
            <w:r w:rsidRPr="00810569">
              <w:rPr>
                <w:rStyle w:val="Hyperlink"/>
                <w:rFonts w:eastAsia="Times New Roman"/>
                <w:noProof/>
              </w:rPr>
              <w:t>D. AI-Assisted Communication Tools</w:t>
            </w:r>
            <w:r>
              <w:rPr>
                <w:noProof/>
                <w:webHidden/>
              </w:rPr>
              <w:tab/>
            </w:r>
            <w:r>
              <w:rPr>
                <w:noProof/>
                <w:webHidden/>
              </w:rPr>
              <w:fldChar w:fldCharType="begin"/>
            </w:r>
            <w:r>
              <w:rPr>
                <w:noProof/>
                <w:webHidden/>
              </w:rPr>
              <w:instrText xml:space="preserve"> PAGEREF _Toc219194825 \h </w:instrText>
            </w:r>
            <w:r>
              <w:rPr>
                <w:noProof/>
                <w:webHidden/>
              </w:rPr>
            </w:r>
            <w:r>
              <w:rPr>
                <w:noProof/>
                <w:webHidden/>
              </w:rPr>
              <w:fldChar w:fldCharType="separate"/>
            </w:r>
            <w:r>
              <w:rPr>
                <w:noProof/>
                <w:webHidden/>
              </w:rPr>
              <w:t>8</w:t>
            </w:r>
            <w:r>
              <w:rPr>
                <w:noProof/>
                <w:webHidden/>
              </w:rPr>
              <w:fldChar w:fldCharType="end"/>
            </w:r>
          </w:hyperlink>
        </w:p>
        <w:p w14:paraId="6C01ABAD" w14:textId="4BD784D1"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26" w:history="1">
            <w:r w:rsidRPr="00810569">
              <w:rPr>
                <w:rStyle w:val="Hyperlink"/>
                <w:rFonts w:eastAsia="Times New Roman"/>
                <w:noProof/>
              </w:rPr>
              <w:t>Tone Analysis Features</w:t>
            </w:r>
            <w:r>
              <w:rPr>
                <w:noProof/>
                <w:webHidden/>
              </w:rPr>
              <w:tab/>
            </w:r>
            <w:r>
              <w:rPr>
                <w:noProof/>
                <w:webHidden/>
              </w:rPr>
              <w:fldChar w:fldCharType="begin"/>
            </w:r>
            <w:r>
              <w:rPr>
                <w:noProof/>
                <w:webHidden/>
              </w:rPr>
              <w:instrText xml:space="preserve"> PAGEREF _Toc219194826 \h </w:instrText>
            </w:r>
            <w:r>
              <w:rPr>
                <w:noProof/>
                <w:webHidden/>
              </w:rPr>
            </w:r>
            <w:r>
              <w:rPr>
                <w:noProof/>
                <w:webHidden/>
              </w:rPr>
              <w:fldChar w:fldCharType="separate"/>
            </w:r>
            <w:r>
              <w:rPr>
                <w:noProof/>
                <w:webHidden/>
              </w:rPr>
              <w:t>8</w:t>
            </w:r>
            <w:r>
              <w:rPr>
                <w:noProof/>
                <w:webHidden/>
              </w:rPr>
              <w:fldChar w:fldCharType="end"/>
            </w:r>
          </w:hyperlink>
        </w:p>
        <w:p w14:paraId="17240DC7" w14:textId="2F7E7A24"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27" w:history="1">
            <w:r w:rsidRPr="00810569">
              <w:rPr>
                <w:rStyle w:val="Hyperlink"/>
                <w:noProof/>
              </w:rPr>
              <w:t>Reducing Inflammatory Communications That Become Evidence</w:t>
            </w:r>
            <w:r>
              <w:rPr>
                <w:noProof/>
                <w:webHidden/>
              </w:rPr>
              <w:tab/>
            </w:r>
            <w:r>
              <w:rPr>
                <w:noProof/>
                <w:webHidden/>
              </w:rPr>
              <w:fldChar w:fldCharType="begin"/>
            </w:r>
            <w:r>
              <w:rPr>
                <w:noProof/>
                <w:webHidden/>
              </w:rPr>
              <w:instrText xml:space="preserve"> PAGEREF _Toc219194827 \h </w:instrText>
            </w:r>
            <w:r>
              <w:rPr>
                <w:noProof/>
                <w:webHidden/>
              </w:rPr>
            </w:r>
            <w:r>
              <w:rPr>
                <w:noProof/>
                <w:webHidden/>
              </w:rPr>
              <w:fldChar w:fldCharType="separate"/>
            </w:r>
            <w:r>
              <w:rPr>
                <w:noProof/>
                <w:webHidden/>
              </w:rPr>
              <w:t>8</w:t>
            </w:r>
            <w:r>
              <w:rPr>
                <w:noProof/>
                <w:webHidden/>
              </w:rPr>
              <w:fldChar w:fldCharType="end"/>
            </w:r>
          </w:hyperlink>
        </w:p>
        <w:p w14:paraId="5D313D6B" w14:textId="542852C7"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28" w:history="1">
            <w:r w:rsidRPr="00810569">
              <w:rPr>
                <w:rStyle w:val="Hyperlink"/>
                <w:noProof/>
              </w:rPr>
              <w:t>Demonstrating Client Good-Faith Efforts at Appropriate Communication</w:t>
            </w:r>
            <w:r>
              <w:rPr>
                <w:noProof/>
                <w:webHidden/>
              </w:rPr>
              <w:tab/>
            </w:r>
            <w:r>
              <w:rPr>
                <w:noProof/>
                <w:webHidden/>
              </w:rPr>
              <w:fldChar w:fldCharType="begin"/>
            </w:r>
            <w:r>
              <w:rPr>
                <w:noProof/>
                <w:webHidden/>
              </w:rPr>
              <w:instrText xml:space="preserve"> PAGEREF _Toc219194828 \h </w:instrText>
            </w:r>
            <w:r>
              <w:rPr>
                <w:noProof/>
                <w:webHidden/>
              </w:rPr>
            </w:r>
            <w:r>
              <w:rPr>
                <w:noProof/>
                <w:webHidden/>
              </w:rPr>
              <w:fldChar w:fldCharType="separate"/>
            </w:r>
            <w:r>
              <w:rPr>
                <w:noProof/>
                <w:webHidden/>
              </w:rPr>
              <w:t>9</w:t>
            </w:r>
            <w:r>
              <w:rPr>
                <w:noProof/>
                <w:webHidden/>
              </w:rPr>
              <w:fldChar w:fldCharType="end"/>
            </w:r>
          </w:hyperlink>
        </w:p>
        <w:p w14:paraId="450E1F91" w14:textId="57664FD7"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29" w:history="1">
            <w:r w:rsidRPr="00810569">
              <w:rPr>
                <w:rStyle w:val="Hyperlink"/>
                <w:noProof/>
              </w:rPr>
              <w:t>Creating Documented Patterns of Communication Improvement</w:t>
            </w:r>
            <w:r>
              <w:rPr>
                <w:noProof/>
                <w:webHidden/>
              </w:rPr>
              <w:tab/>
            </w:r>
            <w:r>
              <w:rPr>
                <w:noProof/>
                <w:webHidden/>
              </w:rPr>
              <w:fldChar w:fldCharType="begin"/>
            </w:r>
            <w:r>
              <w:rPr>
                <w:noProof/>
                <w:webHidden/>
              </w:rPr>
              <w:instrText xml:space="preserve"> PAGEREF _Toc219194829 \h </w:instrText>
            </w:r>
            <w:r>
              <w:rPr>
                <w:noProof/>
                <w:webHidden/>
              </w:rPr>
            </w:r>
            <w:r>
              <w:rPr>
                <w:noProof/>
                <w:webHidden/>
              </w:rPr>
              <w:fldChar w:fldCharType="separate"/>
            </w:r>
            <w:r>
              <w:rPr>
                <w:noProof/>
                <w:webHidden/>
              </w:rPr>
              <w:t>9</w:t>
            </w:r>
            <w:r>
              <w:rPr>
                <w:noProof/>
                <w:webHidden/>
              </w:rPr>
              <w:fldChar w:fldCharType="end"/>
            </w:r>
          </w:hyperlink>
        </w:p>
        <w:p w14:paraId="49DDD484" w14:textId="432AB02F"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30" w:history="1">
            <w:r w:rsidRPr="00810569">
              <w:rPr>
                <w:rStyle w:val="Hyperlink"/>
                <w:rFonts w:eastAsia="Times New Roman"/>
                <w:noProof/>
              </w:rPr>
              <w:t>Ethical Considerations</w:t>
            </w:r>
            <w:r>
              <w:rPr>
                <w:noProof/>
                <w:webHidden/>
              </w:rPr>
              <w:tab/>
            </w:r>
            <w:r>
              <w:rPr>
                <w:noProof/>
                <w:webHidden/>
              </w:rPr>
              <w:fldChar w:fldCharType="begin"/>
            </w:r>
            <w:r>
              <w:rPr>
                <w:noProof/>
                <w:webHidden/>
              </w:rPr>
              <w:instrText xml:space="preserve"> PAGEREF _Toc219194830 \h </w:instrText>
            </w:r>
            <w:r>
              <w:rPr>
                <w:noProof/>
                <w:webHidden/>
              </w:rPr>
            </w:r>
            <w:r>
              <w:rPr>
                <w:noProof/>
                <w:webHidden/>
              </w:rPr>
              <w:fldChar w:fldCharType="separate"/>
            </w:r>
            <w:r>
              <w:rPr>
                <w:noProof/>
                <w:webHidden/>
              </w:rPr>
              <w:t>9</w:t>
            </w:r>
            <w:r>
              <w:rPr>
                <w:noProof/>
                <w:webHidden/>
              </w:rPr>
              <w:fldChar w:fldCharType="end"/>
            </w:r>
          </w:hyperlink>
        </w:p>
        <w:p w14:paraId="5E2EB9CC" w14:textId="72A529FC" w:rsidR="00C416E6" w:rsidRDefault="00C416E6">
          <w:pPr>
            <w:pStyle w:val="TOC1"/>
            <w:tabs>
              <w:tab w:val="right" w:leader="dot" w:pos="9350"/>
            </w:tabs>
            <w:rPr>
              <w:rFonts w:eastAsiaTheme="minorEastAsia" w:cstheme="minorBidi"/>
              <w:b w:val="0"/>
              <w:bCs w:val="0"/>
              <w:i w:val="0"/>
              <w:iCs w:val="0"/>
              <w:noProof/>
              <w:kern w:val="2"/>
              <w14:ligatures w14:val="standardContextual"/>
            </w:rPr>
          </w:pPr>
          <w:hyperlink w:anchor="_Toc219194831" w:history="1">
            <w:r w:rsidRPr="00810569">
              <w:rPr>
                <w:rStyle w:val="Hyperlink"/>
                <w:rFonts w:eastAsia="Times New Roman"/>
                <w:noProof/>
              </w:rPr>
              <w:t>III. Limiting Issues Presented to the Court</w:t>
            </w:r>
            <w:r>
              <w:rPr>
                <w:noProof/>
                <w:webHidden/>
              </w:rPr>
              <w:tab/>
            </w:r>
            <w:r>
              <w:rPr>
                <w:noProof/>
                <w:webHidden/>
              </w:rPr>
              <w:fldChar w:fldCharType="begin"/>
            </w:r>
            <w:r>
              <w:rPr>
                <w:noProof/>
                <w:webHidden/>
              </w:rPr>
              <w:instrText xml:space="preserve"> PAGEREF _Toc219194831 \h </w:instrText>
            </w:r>
            <w:r>
              <w:rPr>
                <w:noProof/>
                <w:webHidden/>
              </w:rPr>
            </w:r>
            <w:r>
              <w:rPr>
                <w:noProof/>
                <w:webHidden/>
              </w:rPr>
              <w:fldChar w:fldCharType="separate"/>
            </w:r>
            <w:r>
              <w:rPr>
                <w:noProof/>
                <w:webHidden/>
              </w:rPr>
              <w:t>9</w:t>
            </w:r>
            <w:r>
              <w:rPr>
                <w:noProof/>
                <w:webHidden/>
              </w:rPr>
              <w:fldChar w:fldCharType="end"/>
            </w:r>
          </w:hyperlink>
        </w:p>
        <w:p w14:paraId="419AABE3" w14:textId="0B8DACD2"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32" w:history="1">
            <w:r w:rsidRPr="00810569">
              <w:rPr>
                <w:rStyle w:val="Hyperlink"/>
                <w:rFonts w:eastAsia="Times New Roman"/>
                <w:noProof/>
              </w:rPr>
              <w:t>A. California's Strong Preference for Issue Limitation</w:t>
            </w:r>
            <w:r>
              <w:rPr>
                <w:noProof/>
                <w:webHidden/>
              </w:rPr>
              <w:tab/>
            </w:r>
            <w:r>
              <w:rPr>
                <w:noProof/>
                <w:webHidden/>
              </w:rPr>
              <w:fldChar w:fldCharType="begin"/>
            </w:r>
            <w:r>
              <w:rPr>
                <w:noProof/>
                <w:webHidden/>
              </w:rPr>
              <w:instrText xml:space="preserve"> PAGEREF _Toc219194832 \h </w:instrText>
            </w:r>
            <w:r>
              <w:rPr>
                <w:noProof/>
                <w:webHidden/>
              </w:rPr>
            </w:r>
            <w:r>
              <w:rPr>
                <w:noProof/>
                <w:webHidden/>
              </w:rPr>
              <w:fldChar w:fldCharType="separate"/>
            </w:r>
            <w:r>
              <w:rPr>
                <w:noProof/>
                <w:webHidden/>
              </w:rPr>
              <w:t>9</w:t>
            </w:r>
            <w:r>
              <w:rPr>
                <w:noProof/>
                <w:webHidden/>
              </w:rPr>
              <w:fldChar w:fldCharType="end"/>
            </w:r>
          </w:hyperlink>
        </w:p>
        <w:p w14:paraId="65C10911" w14:textId="050C902F"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33" w:history="1">
            <w:r w:rsidRPr="00810569">
              <w:rPr>
                <w:rStyle w:val="Hyperlink"/>
                <w:rFonts w:eastAsia="Times New Roman"/>
                <w:noProof/>
              </w:rPr>
              <w:t>B. Strategic Use of Structured Communication Platforms</w:t>
            </w:r>
            <w:r>
              <w:rPr>
                <w:noProof/>
                <w:webHidden/>
              </w:rPr>
              <w:tab/>
            </w:r>
            <w:r>
              <w:rPr>
                <w:noProof/>
                <w:webHidden/>
              </w:rPr>
              <w:fldChar w:fldCharType="begin"/>
            </w:r>
            <w:r>
              <w:rPr>
                <w:noProof/>
                <w:webHidden/>
              </w:rPr>
              <w:instrText xml:space="preserve"> PAGEREF _Toc219194833 \h </w:instrText>
            </w:r>
            <w:r>
              <w:rPr>
                <w:noProof/>
                <w:webHidden/>
              </w:rPr>
            </w:r>
            <w:r>
              <w:rPr>
                <w:noProof/>
                <w:webHidden/>
              </w:rPr>
              <w:fldChar w:fldCharType="separate"/>
            </w:r>
            <w:r>
              <w:rPr>
                <w:noProof/>
                <w:webHidden/>
              </w:rPr>
              <w:t>10</w:t>
            </w:r>
            <w:r>
              <w:rPr>
                <w:noProof/>
                <w:webHidden/>
              </w:rPr>
              <w:fldChar w:fldCharType="end"/>
            </w:r>
          </w:hyperlink>
        </w:p>
        <w:p w14:paraId="3985B6B4" w14:textId="0BD77299"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34" w:history="1">
            <w:r w:rsidRPr="00810569">
              <w:rPr>
                <w:rStyle w:val="Hyperlink"/>
                <w:noProof/>
              </w:rPr>
              <w:t>Time-Stamped Communications Reduce “He Said / She Said” Disputes</w:t>
            </w:r>
            <w:r>
              <w:rPr>
                <w:noProof/>
                <w:webHidden/>
              </w:rPr>
              <w:tab/>
            </w:r>
            <w:r>
              <w:rPr>
                <w:noProof/>
                <w:webHidden/>
              </w:rPr>
              <w:fldChar w:fldCharType="begin"/>
            </w:r>
            <w:r>
              <w:rPr>
                <w:noProof/>
                <w:webHidden/>
              </w:rPr>
              <w:instrText xml:space="preserve"> PAGEREF _Toc219194834 \h </w:instrText>
            </w:r>
            <w:r>
              <w:rPr>
                <w:noProof/>
                <w:webHidden/>
              </w:rPr>
            </w:r>
            <w:r>
              <w:rPr>
                <w:noProof/>
                <w:webHidden/>
              </w:rPr>
              <w:fldChar w:fldCharType="separate"/>
            </w:r>
            <w:r>
              <w:rPr>
                <w:noProof/>
                <w:webHidden/>
              </w:rPr>
              <w:t>10</w:t>
            </w:r>
            <w:r>
              <w:rPr>
                <w:noProof/>
                <w:webHidden/>
              </w:rPr>
              <w:fldChar w:fldCharType="end"/>
            </w:r>
          </w:hyperlink>
        </w:p>
        <w:p w14:paraId="59BEF5F3" w14:textId="2A7B2D26"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35" w:history="1">
            <w:r w:rsidRPr="00810569">
              <w:rPr>
                <w:rStyle w:val="Hyperlink"/>
                <w:noProof/>
              </w:rPr>
              <w:t>Searchable Message Histories Improve Efficiency and Review</w:t>
            </w:r>
            <w:r>
              <w:rPr>
                <w:noProof/>
                <w:webHidden/>
              </w:rPr>
              <w:tab/>
            </w:r>
            <w:r>
              <w:rPr>
                <w:noProof/>
                <w:webHidden/>
              </w:rPr>
              <w:fldChar w:fldCharType="begin"/>
            </w:r>
            <w:r>
              <w:rPr>
                <w:noProof/>
                <w:webHidden/>
              </w:rPr>
              <w:instrText xml:space="preserve"> PAGEREF _Toc219194835 \h </w:instrText>
            </w:r>
            <w:r>
              <w:rPr>
                <w:noProof/>
                <w:webHidden/>
              </w:rPr>
            </w:r>
            <w:r>
              <w:rPr>
                <w:noProof/>
                <w:webHidden/>
              </w:rPr>
              <w:fldChar w:fldCharType="separate"/>
            </w:r>
            <w:r>
              <w:rPr>
                <w:noProof/>
                <w:webHidden/>
              </w:rPr>
              <w:t>10</w:t>
            </w:r>
            <w:r>
              <w:rPr>
                <w:noProof/>
                <w:webHidden/>
              </w:rPr>
              <w:fldChar w:fldCharType="end"/>
            </w:r>
          </w:hyperlink>
        </w:p>
        <w:p w14:paraId="0DEE4DF6" w14:textId="0CAD5F8F"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36" w:history="1">
            <w:r w:rsidRPr="00810569">
              <w:rPr>
                <w:rStyle w:val="Hyperlink"/>
                <w:noProof/>
              </w:rPr>
              <w:t>Organized Expense Tracking Supports Financial Accountability</w:t>
            </w:r>
            <w:r>
              <w:rPr>
                <w:noProof/>
                <w:webHidden/>
              </w:rPr>
              <w:tab/>
            </w:r>
            <w:r>
              <w:rPr>
                <w:noProof/>
                <w:webHidden/>
              </w:rPr>
              <w:fldChar w:fldCharType="begin"/>
            </w:r>
            <w:r>
              <w:rPr>
                <w:noProof/>
                <w:webHidden/>
              </w:rPr>
              <w:instrText xml:space="preserve"> PAGEREF _Toc219194836 \h </w:instrText>
            </w:r>
            <w:r>
              <w:rPr>
                <w:noProof/>
                <w:webHidden/>
              </w:rPr>
            </w:r>
            <w:r>
              <w:rPr>
                <w:noProof/>
                <w:webHidden/>
              </w:rPr>
              <w:fldChar w:fldCharType="separate"/>
            </w:r>
            <w:r>
              <w:rPr>
                <w:noProof/>
                <w:webHidden/>
              </w:rPr>
              <w:t>10</w:t>
            </w:r>
            <w:r>
              <w:rPr>
                <w:noProof/>
                <w:webHidden/>
              </w:rPr>
              <w:fldChar w:fldCharType="end"/>
            </w:r>
          </w:hyperlink>
        </w:p>
        <w:p w14:paraId="0A319250" w14:textId="5EAB38BD"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37" w:history="1">
            <w:r w:rsidRPr="00810569">
              <w:rPr>
                <w:rStyle w:val="Hyperlink"/>
                <w:noProof/>
              </w:rPr>
              <w:t>Professional Access Enables Comprehensive Review by Court-Appointed Neutrals</w:t>
            </w:r>
            <w:r>
              <w:rPr>
                <w:noProof/>
                <w:webHidden/>
              </w:rPr>
              <w:tab/>
            </w:r>
            <w:r>
              <w:rPr>
                <w:noProof/>
                <w:webHidden/>
              </w:rPr>
              <w:fldChar w:fldCharType="begin"/>
            </w:r>
            <w:r>
              <w:rPr>
                <w:noProof/>
                <w:webHidden/>
              </w:rPr>
              <w:instrText xml:space="preserve"> PAGEREF _Toc219194837 \h </w:instrText>
            </w:r>
            <w:r>
              <w:rPr>
                <w:noProof/>
                <w:webHidden/>
              </w:rPr>
            </w:r>
            <w:r>
              <w:rPr>
                <w:noProof/>
                <w:webHidden/>
              </w:rPr>
              <w:fldChar w:fldCharType="separate"/>
            </w:r>
            <w:r>
              <w:rPr>
                <w:noProof/>
                <w:webHidden/>
              </w:rPr>
              <w:t>10</w:t>
            </w:r>
            <w:r>
              <w:rPr>
                <w:noProof/>
                <w:webHidden/>
              </w:rPr>
              <w:fldChar w:fldCharType="end"/>
            </w:r>
          </w:hyperlink>
        </w:p>
        <w:p w14:paraId="2AC6C687" w14:textId="1C2A1FBE"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38" w:history="1">
            <w:r w:rsidRPr="00810569">
              <w:rPr>
                <w:rStyle w:val="Hyperlink"/>
                <w:noProof/>
              </w:rPr>
              <w:t>Reports and Transcripts Facilitate Court Review and Admissibility</w:t>
            </w:r>
            <w:r>
              <w:rPr>
                <w:noProof/>
                <w:webHidden/>
              </w:rPr>
              <w:tab/>
            </w:r>
            <w:r>
              <w:rPr>
                <w:noProof/>
                <w:webHidden/>
              </w:rPr>
              <w:fldChar w:fldCharType="begin"/>
            </w:r>
            <w:r>
              <w:rPr>
                <w:noProof/>
                <w:webHidden/>
              </w:rPr>
              <w:instrText xml:space="preserve"> PAGEREF _Toc219194838 \h </w:instrText>
            </w:r>
            <w:r>
              <w:rPr>
                <w:noProof/>
                <w:webHidden/>
              </w:rPr>
            </w:r>
            <w:r>
              <w:rPr>
                <w:noProof/>
                <w:webHidden/>
              </w:rPr>
              <w:fldChar w:fldCharType="separate"/>
            </w:r>
            <w:r>
              <w:rPr>
                <w:noProof/>
                <w:webHidden/>
              </w:rPr>
              <w:t>10</w:t>
            </w:r>
            <w:r>
              <w:rPr>
                <w:noProof/>
                <w:webHidden/>
              </w:rPr>
              <w:fldChar w:fldCharType="end"/>
            </w:r>
          </w:hyperlink>
        </w:p>
        <w:p w14:paraId="26BAFD1D" w14:textId="6CA95223"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39" w:history="1">
            <w:r w:rsidRPr="00810569">
              <w:rPr>
                <w:rStyle w:val="Hyperlink"/>
                <w:noProof/>
              </w:rPr>
              <w:t>Reduced Accusations of Misconduct or Noncompliance</w:t>
            </w:r>
            <w:r>
              <w:rPr>
                <w:noProof/>
                <w:webHidden/>
              </w:rPr>
              <w:tab/>
            </w:r>
            <w:r>
              <w:rPr>
                <w:noProof/>
                <w:webHidden/>
              </w:rPr>
              <w:fldChar w:fldCharType="begin"/>
            </w:r>
            <w:r>
              <w:rPr>
                <w:noProof/>
                <w:webHidden/>
              </w:rPr>
              <w:instrText xml:space="preserve"> PAGEREF _Toc219194839 \h </w:instrText>
            </w:r>
            <w:r>
              <w:rPr>
                <w:noProof/>
                <w:webHidden/>
              </w:rPr>
            </w:r>
            <w:r>
              <w:rPr>
                <w:noProof/>
                <w:webHidden/>
              </w:rPr>
              <w:fldChar w:fldCharType="separate"/>
            </w:r>
            <w:r>
              <w:rPr>
                <w:noProof/>
                <w:webHidden/>
              </w:rPr>
              <w:t>11</w:t>
            </w:r>
            <w:r>
              <w:rPr>
                <w:noProof/>
                <w:webHidden/>
              </w:rPr>
              <w:fldChar w:fldCharType="end"/>
            </w:r>
          </w:hyperlink>
        </w:p>
        <w:p w14:paraId="6E8D13BB" w14:textId="217DEACD"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40" w:history="1">
            <w:r w:rsidRPr="00810569">
              <w:rPr>
                <w:rStyle w:val="Hyperlink"/>
                <w:rFonts w:eastAsia="Times New Roman"/>
                <w:noProof/>
              </w:rPr>
              <w:t>C. Meet and Confer Enhancement</w:t>
            </w:r>
            <w:r>
              <w:rPr>
                <w:noProof/>
                <w:webHidden/>
              </w:rPr>
              <w:tab/>
            </w:r>
            <w:r>
              <w:rPr>
                <w:noProof/>
                <w:webHidden/>
              </w:rPr>
              <w:fldChar w:fldCharType="begin"/>
            </w:r>
            <w:r>
              <w:rPr>
                <w:noProof/>
                <w:webHidden/>
              </w:rPr>
              <w:instrText xml:space="preserve"> PAGEREF _Toc219194840 \h </w:instrText>
            </w:r>
            <w:r>
              <w:rPr>
                <w:noProof/>
                <w:webHidden/>
              </w:rPr>
            </w:r>
            <w:r>
              <w:rPr>
                <w:noProof/>
                <w:webHidden/>
              </w:rPr>
              <w:fldChar w:fldCharType="separate"/>
            </w:r>
            <w:r>
              <w:rPr>
                <w:noProof/>
                <w:webHidden/>
              </w:rPr>
              <w:t>11</w:t>
            </w:r>
            <w:r>
              <w:rPr>
                <w:noProof/>
                <w:webHidden/>
              </w:rPr>
              <w:fldChar w:fldCharType="end"/>
            </w:r>
          </w:hyperlink>
        </w:p>
        <w:p w14:paraId="353AD0BD" w14:textId="43EDAFA6"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41" w:history="1">
            <w:r w:rsidRPr="00810569">
              <w:rPr>
                <w:rStyle w:val="Hyperlink"/>
                <w:rFonts w:eastAsia="Times New Roman"/>
                <w:noProof/>
              </w:rPr>
              <w:t>California Code of Civil Procedure Requirements</w:t>
            </w:r>
            <w:r>
              <w:rPr>
                <w:noProof/>
                <w:webHidden/>
              </w:rPr>
              <w:tab/>
            </w:r>
            <w:r>
              <w:rPr>
                <w:noProof/>
                <w:webHidden/>
              </w:rPr>
              <w:fldChar w:fldCharType="begin"/>
            </w:r>
            <w:r>
              <w:rPr>
                <w:noProof/>
                <w:webHidden/>
              </w:rPr>
              <w:instrText xml:space="preserve"> PAGEREF _Toc219194841 \h </w:instrText>
            </w:r>
            <w:r>
              <w:rPr>
                <w:noProof/>
                <w:webHidden/>
              </w:rPr>
            </w:r>
            <w:r>
              <w:rPr>
                <w:noProof/>
                <w:webHidden/>
              </w:rPr>
              <w:fldChar w:fldCharType="separate"/>
            </w:r>
            <w:r>
              <w:rPr>
                <w:noProof/>
                <w:webHidden/>
              </w:rPr>
              <w:t>11</w:t>
            </w:r>
            <w:r>
              <w:rPr>
                <w:noProof/>
                <w:webHidden/>
              </w:rPr>
              <w:fldChar w:fldCharType="end"/>
            </w:r>
          </w:hyperlink>
        </w:p>
        <w:p w14:paraId="2C66BA67" w14:textId="6FD2F187" w:rsidR="00C416E6" w:rsidRDefault="00C416E6">
          <w:pPr>
            <w:pStyle w:val="TOC1"/>
            <w:tabs>
              <w:tab w:val="right" w:leader="dot" w:pos="9350"/>
            </w:tabs>
            <w:rPr>
              <w:rFonts w:eastAsiaTheme="minorEastAsia" w:cstheme="minorBidi"/>
              <w:b w:val="0"/>
              <w:bCs w:val="0"/>
              <w:i w:val="0"/>
              <w:iCs w:val="0"/>
              <w:noProof/>
              <w:kern w:val="2"/>
              <w14:ligatures w14:val="standardContextual"/>
            </w:rPr>
          </w:pPr>
          <w:hyperlink w:anchor="_Toc219194842" w:history="1">
            <w:r w:rsidRPr="00810569">
              <w:rPr>
                <w:rStyle w:val="Hyperlink"/>
                <w:rFonts w:eastAsia="Times New Roman"/>
                <w:noProof/>
              </w:rPr>
              <w:t>IV. Courtroom Readiness and Evidentiary Value</w:t>
            </w:r>
            <w:r>
              <w:rPr>
                <w:noProof/>
                <w:webHidden/>
              </w:rPr>
              <w:tab/>
            </w:r>
            <w:r>
              <w:rPr>
                <w:noProof/>
                <w:webHidden/>
              </w:rPr>
              <w:fldChar w:fldCharType="begin"/>
            </w:r>
            <w:r>
              <w:rPr>
                <w:noProof/>
                <w:webHidden/>
              </w:rPr>
              <w:instrText xml:space="preserve"> PAGEREF _Toc219194842 \h </w:instrText>
            </w:r>
            <w:r>
              <w:rPr>
                <w:noProof/>
                <w:webHidden/>
              </w:rPr>
            </w:r>
            <w:r>
              <w:rPr>
                <w:noProof/>
                <w:webHidden/>
              </w:rPr>
              <w:fldChar w:fldCharType="separate"/>
            </w:r>
            <w:r>
              <w:rPr>
                <w:noProof/>
                <w:webHidden/>
              </w:rPr>
              <w:t>11</w:t>
            </w:r>
            <w:r>
              <w:rPr>
                <w:noProof/>
                <w:webHidden/>
              </w:rPr>
              <w:fldChar w:fldCharType="end"/>
            </w:r>
          </w:hyperlink>
        </w:p>
        <w:p w14:paraId="7C09CFCA" w14:textId="3B183A69"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43" w:history="1">
            <w:r w:rsidRPr="00810569">
              <w:rPr>
                <w:rStyle w:val="Hyperlink"/>
                <w:rFonts w:eastAsia="Times New Roman"/>
                <w:noProof/>
              </w:rPr>
              <w:t>A. Authentication Requirements Under California Evidence Code</w:t>
            </w:r>
            <w:r>
              <w:rPr>
                <w:noProof/>
                <w:webHidden/>
              </w:rPr>
              <w:tab/>
            </w:r>
            <w:r>
              <w:rPr>
                <w:noProof/>
                <w:webHidden/>
              </w:rPr>
              <w:fldChar w:fldCharType="begin"/>
            </w:r>
            <w:r>
              <w:rPr>
                <w:noProof/>
                <w:webHidden/>
              </w:rPr>
              <w:instrText xml:space="preserve"> PAGEREF _Toc219194843 \h </w:instrText>
            </w:r>
            <w:r>
              <w:rPr>
                <w:noProof/>
                <w:webHidden/>
              </w:rPr>
            </w:r>
            <w:r>
              <w:rPr>
                <w:noProof/>
                <w:webHidden/>
              </w:rPr>
              <w:fldChar w:fldCharType="separate"/>
            </w:r>
            <w:r>
              <w:rPr>
                <w:noProof/>
                <w:webHidden/>
              </w:rPr>
              <w:t>11</w:t>
            </w:r>
            <w:r>
              <w:rPr>
                <w:noProof/>
                <w:webHidden/>
              </w:rPr>
              <w:fldChar w:fldCharType="end"/>
            </w:r>
          </w:hyperlink>
        </w:p>
        <w:p w14:paraId="1F757870" w14:textId="431F8DFC"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44" w:history="1">
            <w:r w:rsidRPr="00810569">
              <w:rPr>
                <w:rStyle w:val="Hyperlink"/>
                <w:rFonts w:eastAsia="Times New Roman"/>
                <w:noProof/>
              </w:rPr>
              <w:t>Foundation Elements for Digital Evidence</w:t>
            </w:r>
            <w:r>
              <w:rPr>
                <w:noProof/>
                <w:webHidden/>
              </w:rPr>
              <w:tab/>
            </w:r>
            <w:r>
              <w:rPr>
                <w:noProof/>
                <w:webHidden/>
              </w:rPr>
              <w:fldChar w:fldCharType="begin"/>
            </w:r>
            <w:r>
              <w:rPr>
                <w:noProof/>
                <w:webHidden/>
              </w:rPr>
              <w:instrText xml:space="preserve"> PAGEREF _Toc219194844 \h </w:instrText>
            </w:r>
            <w:r>
              <w:rPr>
                <w:noProof/>
                <w:webHidden/>
              </w:rPr>
            </w:r>
            <w:r>
              <w:rPr>
                <w:noProof/>
                <w:webHidden/>
              </w:rPr>
              <w:fldChar w:fldCharType="separate"/>
            </w:r>
            <w:r>
              <w:rPr>
                <w:noProof/>
                <w:webHidden/>
              </w:rPr>
              <w:t>11</w:t>
            </w:r>
            <w:r>
              <w:rPr>
                <w:noProof/>
                <w:webHidden/>
              </w:rPr>
              <w:fldChar w:fldCharType="end"/>
            </w:r>
          </w:hyperlink>
        </w:p>
        <w:p w14:paraId="789A247F" w14:textId="30C2901D"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45" w:history="1">
            <w:r w:rsidRPr="00810569">
              <w:rPr>
                <w:rStyle w:val="Hyperlink"/>
                <w:rFonts w:eastAsia="Times New Roman"/>
                <w:noProof/>
              </w:rPr>
              <w:t>Best Practices for Co-Parenting App Evidence</w:t>
            </w:r>
            <w:r>
              <w:rPr>
                <w:noProof/>
                <w:webHidden/>
              </w:rPr>
              <w:tab/>
            </w:r>
            <w:r>
              <w:rPr>
                <w:noProof/>
                <w:webHidden/>
              </w:rPr>
              <w:fldChar w:fldCharType="begin"/>
            </w:r>
            <w:r>
              <w:rPr>
                <w:noProof/>
                <w:webHidden/>
              </w:rPr>
              <w:instrText xml:space="preserve"> PAGEREF _Toc219194845 \h </w:instrText>
            </w:r>
            <w:r>
              <w:rPr>
                <w:noProof/>
                <w:webHidden/>
              </w:rPr>
            </w:r>
            <w:r>
              <w:rPr>
                <w:noProof/>
                <w:webHidden/>
              </w:rPr>
              <w:fldChar w:fldCharType="separate"/>
            </w:r>
            <w:r>
              <w:rPr>
                <w:noProof/>
                <w:webHidden/>
              </w:rPr>
              <w:t>12</w:t>
            </w:r>
            <w:r>
              <w:rPr>
                <w:noProof/>
                <w:webHidden/>
              </w:rPr>
              <w:fldChar w:fldCharType="end"/>
            </w:r>
          </w:hyperlink>
        </w:p>
        <w:p w14:paraId="4C7704BC" w14:textId="5910631C"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46" w:history="1">
            <w:r w:rsidRPr="00810569">
              <w:rPr>
                <w:rStyle w:val="Hyperlink"/>
                <w:rFonts w:eastAsia="Times New Roman"/>
                <w:noProof/>
              </w:rPr>
              <w:t>B. Professional Account Access and Ethical Boundaries</w:t>
            </w:r>
            <w:r>
              <w:rPr>
                <w:noProof/>
                <w:webHidden/>
              </w:rPr>
              <w:tab/>
            </w:r>
            <w:r>
              <w:rPr>
                <w:noProof/>
                <w:webHidden/>
              </w:rPr>
              <w:fldChar w:fldCharType="begin"/>
            </w:r>
            <w:r>
              <w:rPr>
                <w:noProof/>
                <w:webHidden/>
              </w:rPr>
              <w:instrText xml:space="preserve"> PAGEREF _Toc219194846 \h </w:instrText>
            </w:r>
            <w:r>
              <w:rPr>
                <w:noProof/>
                <w:webHidden/>
              </w:rPr>
            </w:r>
            <w:r>
              <w:rPr>
                <w:noProof/>
                <w:webHidden/>
              </w:rPr>
              <w:fldChar w:fldCharType="separate"/>
            </w:r>
            <w:r>
              <w:rPr>
                <w:noProof/>
                <w:webHidden/>
              </w:rPr>
              <w:t>12</w:t>
            </w:r>
            <w:r>
              <w:rPr>
                <w:noProof/>
                <w:webHidden/>
              </w:rPr>
              <w:fldChar w:fldCharType="end"/>
            </w:r>
          </w:hyperlink>
        </w:p>
        <w:p w14:paraId="0CFD9005" w14:textId="5C5FF73C"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47" w:history="1">
            <w:r w:rsidRPr="00810569">
              <w:rPr>
                <w:rStyle w:val="Hyperlink"/>
                <w:rFonts w:eastAsia="Times New Roman"/>
                <w:noProof/>
              </w:rPr>
              <w:t>Rule 5.3 - Supervision of Nonlawyers</w:t>
            </w:r>
            <w:r>
              <w:rPr>
                <w:noProof/>
                <w:webHidden/>
              </w:rPr>
              <w:tab/>
            </w:r>
            <w:r>
              <w:rPr>
                <w:noProof/>
                <w:webHidden/>
              </w:rPr>
              <w:fldChar w:fldCharType="begin"/>
            </w:r>
            <w:r>
              <w:rPr>
                <w:noProof/>
                <w:webHidden/>
              </w:rPr>
              <w:instrText xml:space="preserve"> PAGEREF _Toc219194847 \h </w:instrText>
            </w:r>
            <w:r>
              <w:rPr>
                <w:noProof/>
                <w:webHidden/>
              </w:rPr>
            </w:r>
            <w:r>
              <w:rPr>
                <w:noProof/>
                <w:webHidden/>
              </w:rPr>
              <w:fldChar w:fldCharType="separate"/>
            </w:r>
            <w:r>
              <w:rPr>
                <w:noProof/>
                <w:webHidden/>
              </w:rPr>
              <w:t>12</w:t>
            </w:r>
            <w:r>
              <w:rPr>
                <w:noProof/>
                <w:webHidden/>
              </w:rPr>
              <w:fldChar w:fldCharType="end"/>
            </w:r>
          </w:hyperlink>
        </w:p>
        <w:p w14:paraId="768ABC9F" w14:textId="5B0299C1"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48" w:history="1">
            <w:r w:rsidRPr="00810569">
              <w:rPr>
                <w:rStyle w:val="Hyperlink"/>
                <w:rFonts w:eastAsia="Times New Roman"/>
                <w:noProof/>
              </w:rPr>
              <w:t>C. Court Presentation Strategies</w:t>
            </w:r>
            <w:r>
              <w:rPr>
                <w:noProof/>
                <w:webHidden/>
              </w:rPr>
              <w:tab/>
            </w:r>
            <w:r>
              <w:rPr>
                <w:noProof/>
                <w:webHidden/>
              </w:rPr>
              <w:fldChar w:fldCharType="begin"/>
            </w:r>
            <w:r>
              <w:rPr>
                <w:noProof/>
                <w:webHidden/>
              </w:rPr>
              <w:instrText xml:space="preserve"> PAGEREF _Toc219194848 \h </w:instrText>
            </w:r>
            <w:r>
              <w:rPr>
                <w:noProof/>
                <w:webHidden/>
              </w:rPr>
            </w:r>
            <w:r>
              <w:rPr>
                <w:noProof/>
                <w:webHidden/>
              </w:rPr>
              <w:fldChar w:fldCharType="separate"/>
            </w:r>
            <w:r>
              <w:rPr>
                <w:noProof/>
                <w:webHidden/>
              </w:rPr>
              <w:t>12</w:t>
            </w:r>
            <w:r>
              <w:rPr>
                <w:noProof/>
                <w:webHidden/>
              </w:rPr>
              <w:fldChar w:fldCharType="end"/>
            </w:r>
          </w:hyperlink>
        </w:p>
        <w:p w14:paraId="4373116E" w14:textId="36051882"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49" w:history="1">
            <w:r w:rsidRPr="00810569">
              <w:rPr>
                <w:rStyle w:val="Hyperlink"/>
                <w:rFonts w:eastAsia="Times New Roman"/>
                <w:noProof/>
              </w:rPr>
              <w:t>Effective Evidence Presentation</w:t>
            </w:r>
            <w:r>
              <w:rPr>
                <w:noProof/>
                <w:webHidden/>
              </w:rPr>
              <w:tab/>
            </w:r>
            <w:r>
              <w:rPr>
                <w:noProof/>
                <w:webHidden/>
              </w:rPr>
              <w:fldChar w:fldCharType="begin"/>
            </w:r>
            <w:r>
              <w:rPr>
                <w:noProof/>
                <w:webHidden/>
              </w:rPr>
              <w:instrText xml:space="preserve"> PAGEREF _Toc219194849 \h </w:instrText>
            </w:r>
            <w:r>
              <w:rPr>
                <w:noProof/>
                <w:webHidden/>
              </w:rPr>
            </w:r>
            <w:r>
              <w:rPr>
                <w:noProof/>
                <w:webHidden/>
              </w:rPr>
              <w:fldChar w:fldCharType="separate"/>
            </w:r>
            <w:r>
              <w:rPr>
                <w:noProof/>
                <w:webHidden/>
              </w:rPr>
              <w:t>12</w:t>
            </w:r>
            <w:r>
              <w:rPr>
                <w:noProof/>
                <w:webHidden/>
              </w:rPr>
              <w:fldChar w:fldCharType="end"/>
            </w:r>
          </w:hyperlink>
        </w:p>
        <w:p w14:paraId="30707191" w14:textId="5685FDF6" w:rsidR="00C416E6" w:rsidRDefault="00C416E6">
          <w:pPr>
            <w:pStyle w:val="TOC1"/>
            <w:tabs>
              <w:tab w:val="right" w:leader="dot" w:pos="9350"/>
            </w:tabs>
            <w:rPr>
              <w:rFonts w:eastAsiaTheme="minorEastAsia" w:cstheme="minorBidi"/>
              <w:b w:val="0"/>
              <w:bCs w:val="0"/>
              <w:i w:val="0"/>
              <w:iCs w:val="0"/>
              <w:noProof/>
              <w:kern w:val="2"/>
              <w14:ligatures w14:val="standardContextual"/>
            </w:rPr>
          </w:pPr>
          <w:hyperlink w:anchor="_Toc219194850" w:history="1">
            <w:r w:rsidRPr="00810569">
              <w:rPr>
                <w:rStyle w:val="Hyperlink"/>
                <w:rFonts w:eastAsia="Times New Roman"/>
                <w:noProof/>
              </w:rPr>
              <w:t>V. Access and Equity Considerations</w:t>
            </w:r>
            <w:r>
              <w:rPr>
                <w:noProof/>
                <w:webHidden/>
              </w:rPr>
              <w:tab/>
            </w:r>
            <w:r>
              <w:rPr>
                <w:noProof/>
                <w:webHidden/>
              </w:rPr>
              <w:fldChar w:fldCharType="begin"/>
            </w:r>
            <w:r>
              <w:rPr>
                <w:noProof/>
                <w:webHidden/>
              </w:rPr>
              <w:instrText xml:space="preserve"> PAGEREF _Toc219194850 \h </w:instrText>
            </w:r>
            <w:r>
              <w:rPr>
                <w:noProof/>
                <w:webHidden/>
              </w:rPr>
            </w:r>
            <w:r>
              <w:rPr>
                <w:noProof/>
                <w:webHidden/>
              </w:rPr>
              <w:fldChar w:fldCharType="separate"/>
            </w:r>
            <w:r>
              <w:rPr>
                <w:noProof/>
                <w:webHidden/>
              </w:rPr>
              <w:t>12</w:t>
            </w:r>
            <w:r>
              <w:rPr>
                <w:noProof/>
                <w:webHidden/>
              </w:rPr>
              <w:fldChar w:fldCharType="end"/>
            </w:r>
          </w:hyperlink>
        </w:p>
        <w:p w14:paraId="64C1A1E3" w14:textId="7AB569A6"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51" w:history="1">
            <w:r w:rsidRPr="00810569">
              <w:rPr>
                <w:rStyle w:val="Hyperlink"/>
                <w:rFonts w:eastAsia="Times New Roman"/>
                <w:noProof/>
              </w:rPr>
              <w:t>A. California's Access to Justice Imperatives</w:t>
            </w:r>
            <w:r>
              <w:rPr>
                <w:noProof/>
                <w:webHidden/>
              </w:rPr>
              <w:tab/>
            </w:r>
            <w:r>
              <w:rPr>
                <w:noProof/>
                <w:webHidden/>
              </w:rPr>
              <w:fldChar w:fldCharType="begin"/>
            </w:r>
            <w:r>
              <w:rPr>
                <w:noProof/>
                <w:webHidden/>
              </w:rPr>
              <w:instrText xml:space="preserve"> PAGEREF _Toc219194851 \h </w:instrText>
            </w:r>
            <w:r>
              <w:rPr>
                <w:noProof/>
                <w:webHidden/>
              </w:rPr>
            </w:r>
            <w:r>
              <w:rPr>
                <w:noProof/>
                <w:webHidden/>
              </w:rPr>
              <w:fldChar w:fldCharType="separate"/>
            </w:r>
            <w:r>
              <w:rPr>
                <w:noProof/>
                <w:webHidden/>
              </w:rPr>
              <w:t>12</w:t>
            </w:r>
            <w:r>
              <w:rPr>
                <w:noProof/>
                <w:webHidden/>
              </w:rPr>
              <w:fldChar w:fldCharType="end"/>
            </w:r>
          </w:hyperlink>
        </w:p>
        <w:p w14:paraId="736C75FA" w14:textId="32A47A2B"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52" w:history="1">
            <w:r w:rsidRPr="00810569">
              <w:rPr>
                <w:rStyle w:val="Hyperlink"/>
                <w:rFonts w:eastAsia="Times New Roman"/>
                <w:noProof/>
              </w:rPr>
              <w:t>B. Low-Income Family Support Requirements</w:t>
            </w:r>
            <w:r>
              <w:rPr>
                <w:noProof/>
                <w:webHidden/>
              </w:rPr>
              <w:tab/>
            </w:r>
            <w:r>
              <w:rPr>
                <w:noProof/>
                <w:webHidden/>
              </w:rPr>
              <w:fldChar w:fldCharType="begin"/>
            </w:r>
            <w:r>
              <w:rPr>
                <w:noProof/>
                <w:webHidden/>
              </w:rPr>
              <w:instrText xml:space="preserve"> PAGEREF _Toc219194852 \h </w:instrText>
            </w:r>
            <w:r>
              <w:rPr>
                <w:noProof/>
                <w:webHidden/>
              </w:rPr>
            </w:r>
            <w:r>
              <w:rPr>
                <w:noProof/>
                <w:webHidden/>
              </w:rPr>
              <w:fldChar w:fldCharType="separate"/>
            </w:r>
            <w:r>
              <w:rPr>
                <w:noProof/>
                <w:webHidden/>
              </w:rPr>
              <w:t>13</w:t>
            </w:r>
            <w:r>
              <w:rPr>
                <w:noProof/>
                <w:webHidden/>
              </w:rPr>
              <w:fldChar w:fldCharType="end"/>
            </w:r>
          </w:hyperlink>
        </w:p>
        <w:p w14:paraId="22F6E2F8" w14:textId="031A04D5"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53" w:history="1">
            <w:r w:rsidRPr="00810569">
              <w:rPr>
                <w:rStyle w:val="Hyperlink"/>
                <w:rFonts w:eastAsia="Times New Roman"/>
                <w:noProof/>
              </w:rPr>
              <w:t>Ethical Obligations</w:t>
            </w:r>
            <w:r>
              <w:rPr>
                <w:noProof/>
                <w:webHidden/>
              </w:rPr>
              <w:tab/>
            </w:r>
            <w:r>
              <w:rPr>
                <w:noProof/>
                <w:webHidden/>
              </w:rPr>
              <w:fldChar w:fldCharType="begin"/>
            </w:r>
            <w:r>
              <w:rPr>
                <w:noProof/>
                <w:webHidden/>
              </w:rPr>
              <w:instrText xml:space="preserve"> PAGEREF _Toc219194853 \h </w:instrText>
            </w:r>
            <w:r>
              <w:rPr>
                <w:noProof/>
                <w:webHidden/>
              </w:rPr>
            </w:r>
            <w:r>
              <w:rPr>
                <w:noProof/>
                <w:webHidden/>
              </w:rPr>
              <w:fldChar w:fldCharType="separate"/>
            </w:r>
            <w:r>
              <w:rPr>
                <w:noProof/>
                <w:webHidden/>
              </w:rPr>
              <w:t>13</w:t>
            </w:r>
            <w:r>
              <w:rPr>
                <w:noProof/>
                <w:webHidden/>
              </w:rPr>
              <w:fldChar w:fldCharType="end"/>
            </w:r>
          </w:hyperlink>
        </w:p>
        <w:p w14:paraId="746E1430" w14:textId="383E43FF"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54" w:history="1">
            <w:r w:rsidRPr="00810569">
              <w:rPr>
                <w:rStyle w:val="Hyperlink"/>
                <w:rFonts w:eastAsia="Times New Roman"/>
                <w:noProof/>
              </w:rPr>
              <w:t>Available Support Options</w:t>
            </w:r>
            <w:r>
              <w:rPr>
                <w:noProof/>
                <w:webHidden/>
              </w:rPr>
              <w:tab/>
            </w:r>
            <w:r>
              <w:rPr>
                <w:noProof/>
                <w:webHidden/>
              </w:rPr>
              <w:fldChar w:fldCharType="begin"/>
            </w:r>
            <w:r>
              <w:rPr>
                <w:noProof/>
                <w:webHidden/>
              </w:rPr>
              <w:instrText xml:space="preserve"> PAGEREF _Toc219194854 \h </w:instrText>
            </w:r>
            <w:r>
              <w:rPr>
                <w:noProof/>
                <w:webHidden/>
              </w:rPr>
            </w:r>
            <w:r>
              <w:rPr>
                <w:noProof/>
                <w:webHidden/>
              </w:rPr>
              <w:fldChar w:fldCharType="separate"/>
            </w:r>
            <w:r>
              <w:rPr>
                <w:noProof/>
                <w:webHidden/>
              </w:rPr>
              <w:t>13</w:t>
            </w:r>
            <w:r>
              <w:rPr>
                <w:noProof/>
                <w:webHidden/>
              </w:rPr>
              <w:fldChar w:fldCharType="end"/>
            </w:r>
          </w:hyperlink>
        </w:p>
        <w:p w14:paraId="3E097C4F" w14:textId="2B7D067D"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55" w:history="1">
            <w:r w:rsidRPr="00810569">
              <w:rPr>
                <w:rStyle w:val="Hyperlink"/>
                <w:rFonts w:eastAsia="Times New Roman"/>
                <w:noProof/>
              </w:rPr>
              <w:t>C. Court Order Compliance vs. Access Capacity</w:t>
            </w:r>
            <w:r>
              <w:rPr>
                <w:noProof/>
                <w:webHidden/>
              </w:rPr>
              <w:tab/>
            </w:r>
            <w:r>
              <w:rPr>
                <w:noProof/>
                <w:webHidden/>
              </w:rPr>
              <w:fldChar w:fldCharType="begin"/>
            </w:r>
            <w:r>
              <w:rPr>
                <w:noProof/>
                <w:webHidden/>
              </w:rPr>
              <w:instrText xml:space="preserve"> PAGEREF _Toc219194855 \h </w:instrText>
            </w:r>
            <w:r>
              <w:rPr>
                <w:noProof/>
                <w:webHidden/>
              </w:rPr>
            </w:r>
            <w:r>
              <w:rPr>
                <w:noProof/>
                <w:webHidden/>
              </w:rPr>
              <w:fldChar w:fldCharType="separate"/>
            </w:r>
            <w:r>
              <w:rPr>
                <w:noProof/>
                <w:webHidden/>
              </w:rPr>
              <w:t>13</w:t>
            </w:r>
            <w:r>
              <w:rPr>
                <w:noProof/>
                <w:webHidden/>
              </w:rPr>
              <w:fldChar w:fldCharType="end"/>
            </w:r>
          </w:hyperlink>
        </w:p>
        <w:p w14:paraId="0CF2BABE" w14:textId="112E6C78"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56" w:history="1">
            <w:r w:rsidRPr="00810569">
              <w:rPr>
                <w:rStyle w:val="Hyperlink"/>
                <w:rFonts w:eastAsia="Times New Roman"/>
                <w:noProof/>
              </w:rPr>
              <w:t>Balancing Test Factors</w:t>
            </w:r>
            <w:r>
              <w:rPr>
                <w:noProof/>
                <w:webHidden/>
              </w:rPr>
              <w:tab/>
            </w:r>
            <w:r>
              <w:rPr>
                <w:noProof/>
                <w:webHidden/>
              </w:rPr>
              <w:fldChar w:fldCharType="begin"/>
            </w:r>
            <w:r>
              <w:rPr>
                <w:noProof/>
                <w:webHidden/>
              </w:rPr>
              <w:instrText xml:space="preserve"> PAGEREF _Toc219194856 \h </w:instrText>
            </w:r>
            <w:r>
              <w:rPr>
                <w:noProof/>
                <w:webHidden/>
              </w:rPr>
            </w:r>
            <w:r>
              <w:rPr>
                <w:noProof/>
                <w:webHidden/>
              </w:rPr>
              <w:fldChar w:fldCharType="separate"/>
            </w:r>
            <w:r>
              <w:rPr>
                <w:noProof/>
                <w:webHidden/>
              </w:rPr>
              <w:t>13</w:t>
            </w:r>
            <w:r>
              <w:rPr>
                <w:noProof/>
                <w:webHidden/>
              </w:rPr>
              <w:fldChar w:fldCharType="end"/>
            </w:r>
          </w:hyperlink>
        </w:p>
        <w:p w14:paraId="56F2CEE8" w14:textId="5CB9880D" w:rsidR="00C416E6" w:rsidRDefault="00C416E6">
          <w:pPr>
            <w:pStyle w:val="TOC1"/>
            <w:tabs>
              <w:tab w:val="right" w:leader="dot" w:pos="9350"/>
            </w:tabs>
            <w:rPr>
              <w:rFonts w:eastAsiaTheme="minorEastAsia" w:cstheme="minorBidi"/>
              <w:b w:val="0"/>
              <w:bCs w:val="0"/>
              <w:i w:val="0"/>
              <w:iCs w:val="0"/>
              <w:noProof/>
              <w:kern w:val="2"/>
              <w14:ligatures w14:val="standardContextual"/>
            </w:rPr>
          </w:pPr>
          <w:hyperlink w:anchor="_Toc219194857" w:history="1">
            <w:r w:rsidRPr="00810569">
              <w:rPr>
                <w:rStyle w:val="Hyperlink"/>
                <w:rFonts w:eastAsia="Times New Roman"/>
                <w:noProof/>
              </w:rPr>
              <w:t>VI. Advanced Practice Considerations</w:t>
            </w:r>
            <w:r>
              <w:rPr>
                <w:noProof/>
                <w:webHidden/>
              </w:rPr>
              <w:tab/>
            </w:r>
            <w:r>
              <w:rPr>
                <w:noProof/>
                <w:webHidden/>
              </w:rPr>
              <w:fldChar w:fldCharType="begin"/>
            </w:r>
            <w:r>
              <w:rPr>
                <w:noProof/>
                <w:webHidden/>
              </w:rPr>
              <w:instrText xml:space="preserve"> PAGEREF _Toc219194857 \h </w:instrText>
            </w:r>
            <w:r>
              <w:rPr>
                <w:noProof/>
                <w:webHidden/>
              </w:rPr>
            </w:r>
            <w:r>
              <w:rPr>
                <w:noProof/>
                <w:webHidden/>
              </w:rPr>
              <w:fldChar w:fldCharType="separate"/>
            </w:r>
            <w:r>
              <w:rPr>
                <w:noProof/>
                <w:webHidden/>
              </w:rPr>
              <w:t>13</w:t>
            </w:r>
            <w:r>
              <w:rPr>
                <w:noProof/>
                <w:webHidden/>
              </w:rPr>
              <w:fldChar w:fldCharType="end"/>
            </w:r>
          </w:hyperlink>
        </w:p>
        <w:p w14:paraId="3BF889DA" w14:textId="6356AD88"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58" w:history="1">
            <w:r w:rsidRPr="00810569">
              <w:rPr>
                <w:rStyle w:val="Hyperlink"/>
                <w:rFonts w:eastAsia="Times New Roman"/>
                <w:noProof/>
              </w:rPr>
              <w:t>A. Family Code Section 3044 and Technology Evidence</w:t>
            </w:r>
            <w:r>
              <w:rPr>
                <w:noProof/>
                <w:webHidden/>
              </w:rPr>
              <w:tab/>
            </w:r>
            <w:r>
              <w:rPr>
                <w:noProof/>
                <w:webHidden/>
              </w:rPr>
              <w:fldChar w:fldCharType="begin"/>
            </w:r>
            <w:r>
              <w:rPr>
                <w:noProof/>
                <w:webHidden/>
              </w:rPr>
              <w:instrText xml:space="preserve"> PAGEREF _Toc219194858 \h </w:instrText>
            </w:r>
            <w:r>
              <w:rPr>
                <w:noProof/>
                <w:webHidden/>
              </w:rPr>
            </w:r>
            <w:r>
              <w:rPr>
                <w:noProof/>
                <w:webHidden/>
              </w:rPr>
              <w:fldChar w:fldCharType="separate"/>
            </w:r>
            <w:r>
              <w:rPr>
                <w:noProof/>
                <w:webHidden/>
              </w:rPr>
              <w:t>13</w:t>
            </w:r>
            <w:r>
              <w:rPr>
                <w:noProof/>
                <w:webHidden/>
              </w:rPr>
              <w:fldChar w:fldCharType="end"/>
            </w:r>
          </w:hyperlink>
        </w:p>
        <w:p w14:paraId="48CD356E" w14:textId="76BCAF05"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59" w:history="1">
            <w:r w:rsidRPr="00810569">
              <w:rPr>
                <w:rStyle w:val="Hyperlink"/>
                <w:rFonts w:eastAsia="Times New Roman"/>
                <w:noProof/>
              </w:rPr>
              <w:t>Critical Practice Point</w:t>
            </w:r>
            <w:r>
              <w:rPr>
                <w:noProof/>
                <w:webHidden/>
              </w:rPr>
              <w:tab/>
            </w:r>
            <w:r>
              <w:rPr>
                <w:noProof/>
                <w:webHidden/>
              </w:rPr>
              <w:fldChar w:fldCharType="begin"/>
            </w:r>
            <w:r>
              <w:rPr>
                <w:noProof/>
                <w:webHidden/>
              </w:rPr>
              <w:instrText xml:space="preserve"> PAGEREF _Toc219194859 \h </w:instrText>
            </w:r>
            <w:r>
              <w:rPr>
                <w:noProof/>
                <w:webHidden/>
              </w:rPr>
            </w:r>
            <w:r>
              <w:rPr>
                <w:noProof/>
                <w:webHidden/>
              </w:rPr>
              <w:fldChar w:fldCharType="separate"/>
            </w:r>
            <w:r>
              <w:rPr>
                <w:noProof/>
                <w:webHidden/>
              </w:rPr>
              <w:t>13</w:t>
            </w:r>
            <w:r>
              <w:rPr>
                <w:noProof/>
                <w:webHidden/>
              </w:rPr>
              <w:fldChar w:fldCharType="end"/>
            </w:r>
          </w:hyperlink>
        </w:p>
        <w:p w14:paraId="03879083" w14:textId="0EA8DDD0"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60" w:history="1">
            <w:r w:rsidRPr="00810569">
              <w:rPr>
                <w:rStyle w:val="Hyperlink"/>
                <w:rFonts w:eastAsia="Times New Roman"/>
                <w:noProof/>
              </w:rPr>
              <w:t>B. Multi-Jurisdictional Technology Issues</w:t>
            </w:r>
            <w:r>
              <w:rPr>
                <w:noProof/>
                <w:webHidden/>
              </w:rPr>
              <w:tab/>
            </w:r>
            <w:r>
              <w:rPr>
                <w:noProof/>
                <w:webHidden/>
              </w:rPr>
              <w:fldChar w:fldCharType="begin"/>
            </w:r>
            <w:r>
              <w:rPr>
                <w:noProof/>
                <w:webHidden/>
              </w:rPr>
              <w:instrText xml:space="preserve"> PAGEREF _Toc219194860 \h </w:instrText>
            </w:r>
            <w:r>
              <w:rPr>
                <w:noProof/>
                <w:webHidden/>
              </w:rPr>
            </w:r>
            <w:r>
              <w:rPr>
                <w:noProof/>
                <w:webHidden/>
              </w:rPr>
              <w:fldChar w:fldCharType="separate"/>
            </w:r>
            <w:r>
              <w:rPr>
                <w:noProof/>
                <w:webHidden/>
              </w:rPr>
              <w:t>14</w:t>
            </w:r>
            <w:r>
              <w:rPr>
                <w:noProof/>
                <w:webHidden/>
              </w:rPr>
              <w:fldChar w:fldCharType="end"/>
            </w:r>
          </w:hyperlink>
        </w:p>
        <w:p w14:paraId="02BF9303" w14:textId="0E74F232"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61" w:history="1">
            <w:r w:rsidRPr="00810569">
              <w:rPr>
                <w:rStyle w:val="Hyperlink"/>
                <w:rFonts w:eastAsia="Times New Roman"/>
                <w:noProof/>
              </w:rPr>
              <w:t>Choice of Law Considerations</w:t>
            </w:r>
            <w:r>
              <w:rPr>
                <w:noProof/>
                <w:webHidden/>
              </w:rPr>
              <w:tab/>
            </w:r>
            <w:r>
              <w:rPr>
                <w:noProof/>
                <w:webHidden/>
              </w:rPr>
              <w:fldChar w:fldCharType="begin"/>
            </w:r>
            <w:r>
              <w:rPr>
                <w:noProof/>
                <w:webHidden/>
              </w:rPr>
              <w:instrText xml:space="preserve"> PAGEREF _Toc219194861 \h </w:instrText>
            </w:r>
            <w:r>
              <w:rPr>
                <w:noProof/>
                <w:webHidden/>
              </w:rPr>
            </w:r>
            <w:r>
              <w:rPr>
                <w:noProof/>
                <w:webHidden/>
              </w:rPr>
              <w:fldChar w:fldCharType="separate"/>
            </w:r>
            <w:r>
              <w:rPr>
                <w:noProof/>
                <w:webHidden/>
              </w:rPr>
              <w:t>14</w:t>
            </w:r>
            <w:r>
              <w:rPr>
                <w:noProof/>
                <w:webHidden/>
              </w:rPr>
              <w:fldChar w:fldCharType="end"/>
            </w:r>
          </w:hyperlink>
        </w:p>
        <w:p w14:paraId="0A778E05" w14:textId="2FB5EED2"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62" w:history="1">
            <w:r w:rsidRPr="00810569">
              <w:rPr>
                <w:rStyle w:val="Hyperlink"/>
                <w:rFonts w:eastAsia="Times New Roman"/>
                <w:noProof/>
              </w:rPr>
              <w:t>C. Emerging Technology and Future Considerations</w:t>
            </w:r>
            <w:r>
              <w:rPr>
                <w:noProof/>
                <w:webHidden/>
              </w:rPr>
              <w:tab/>
            </w:r>
            <w:r>
              <w:rPr>
                <w:noProof/>
                <w:webHidden/>
              </w:rPr>
              <w:fldChar w:fldCharType="begin"/>
            </w:r>
            <w:r>
              <w:rPr>
                <w:noProof/>
                <w:webHidden/>
              </w:rPr>
              <w:instrText xml:space="preserve"> PAGEREF _Toc219194862 \h </w:instrText>
            </w:r>
            <w:r>
              <w:rPr>
                <w:noProof/>
                <w:webHidden/>
              </w:rPr>
            </w:r>
            <w:r>
              <w:rPr>
                <w:noProof/>
                <w:webHidden/>
              </w:rPr>
              <w:fldChar w:fldCharType="separate"/>
            </w:r>
            <w:r>
              <w:rPr>
                <w:noProof/>
                <w:webHidden/>
              </w:rPr>
              <w:t>14</w:t>
            </w:r>
            <w:r>
              <w:rPr>
                <w:noProof/>
                <w:webHidden/>
              </w:rPr>
              <w:fldChar w:fldCharType="end"/>
            </w:r>
          </w:hyperlink>
        </w:p>
        <w:p w14:paraId="27900493" w14:textId="63E30E51"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63" w:history="1">
            <w:r w:rsidRPr="00810569">
              <w:rPr>
                <w:rStyle w:val="Hyperlink"/>
                <w:rFonts w:eastAsia="Times New Roman"/>
                <w:noProof/>
              </w:rPr>
              <w:t>Artificial Intelligence Integration</w:t>
            </w:r>
            <w:r>
              <w:rPr>
                <w:noProof/>
                <w:webHidden/>
              </w:rPr>
              <w:tab/>
            </w:r>
            <w:r>
              <w:rPr>
                <w:noProof/>
                <w:webHidden/>
              </w:rPr>
              <w:fldChar w:fldCharType="begin"/>
            </w:r>
            <w:r>
              <w:rPr>
                <w:noProof/>
                <w:webHidden/>
              </w:rPr>
              <w:instrText xml:space="preserve"> PAGEREF _Toc219194863 \h </w:instrText>
            </w:r>
            <w:r>
              <w:rPr>
                <w:noProof/>
                <w:webHidden/>
              </w:rPr>
            </w:r>
            <w:r>
              <w:rPr>
                <w:noProof/>
                <w:webHidden/>
              </w:rPr>
              <w:fldChar w:fldCharType="separate"/>
            </w:r>
            <w:r>
              <w:rPr>
                <w:noProof/>
                <w:webHidden/>
              </w:rPr>
              <w:t>14</w:t>
            </w:r>
            <w:r>
              <w:rPr>
                <w:noProof/>
                <w:webHidden/>
              </w:rPr>
              <w:fldChar w:fldCharType="end"/>
            </w:r>
          </w:hyperlink>
        </w:p>
        <w:p w14:paraId="5B0C530F" w14:textId="2DCCF5E8" w:rsidR="00C416E6" w:rsidRDefault="00C416E6">
          <w:pPr>
            <w:pStyle w:val="TOC3"/>
            <w:tabs>
              <w:tab w:val="right" w:leader="dot" w:pos="9350"/>
            </w:tabs>
            <w:rPr>
              <w:rFonts w:eastAsiaTheme="minorEastAsia" w:cstheme="minorBidi"/>
              <w:noProof/>
              <w:kern w:val="2"/>
              <w:sz w:val="24"/>
              <w:szCs w:val="24"/>
              <w14:ligatures w14:val="standardContextual"/>
            </w:rPr>
          </w:pPr>
          <w:hyperlink w:anchor="_Toc219194864" w:history="1">
            <w:r w:rsidRPr="00810569">
              <w:rPr>
                <w:rStyle w:val="Hyperlink"/>
                <w:rFonts w:eastAsia="Times New Roman"/>
                <w:noProof/>
              </w:rPr>
              <w:t>Blockchain and Immutable Records</w:t>
            </w:r>
            <w:r>
              <w:rPr>
                <w:noProof/>
                <w:webHidden/>
              </w:rPr>
              <w:tab/>
            </w:r>
            <w:r>
              <w:rPr>
                <w:noProof/>
                <w:webHidden/>
              </w:rPr>
              <w:fldChar w:fldCharType="begin"/>
            </w:r>
            <w:r>
              <w:rPr>
                <w:noProof/>
                <w:webHidden/>
              </w:rPr>
              <w:instrText xml:space="preserve"> PAGEREF _Toc219194864 \h </w:instrText>
            </w:r>
            <w:r>
              <w:rPr>
                <w:noProof/>
                <w:webHidden/>
              </w:rPr>
            </w:r>
            <w:r>
              <w:rPr>
                <w:noProof/>
                <w:webHidden/>
              </w:rPr>
              <w:fldChar w:fldCharType="separate"/>
            </w:r>
            <w:r>
              <w:rPr>
                <w:noProof/>
                <w:webHidden/>
              </w:rPr>
              <w:t>14</w:t>
            </w:r>
            <w:r>
              <w:rPr>
                <w:noProof/>
                <w:webHidden/>
              </w:rPr>
              <w:fldChar w:fldCharType="end"/>
            </w:r>
          </w:hyperlink>
        </w:p>
        <w:p w14:paraId="02DB44FA" w14:textId="1A386CA2" w:rsidR="00C416E6" w:rsidRDefault="00C416E6">
          <w:pPr>
            <w:pStyle w:val="TOC1"/>
            <w:tabs>
              <w:tab w:val="right" w:leader="dot" w:pos="9350"/>
            </w:tabs>
            <w:rPr>
              <w:rFonts w:eastAsiaTheme="minorEastAsia" w:cstheme="minorBidi"/>
              <w:b w:val="0"/>
              <w:bCs w:val="0"/>
              <w:i w:val="0"/>
              <w:iCs w:val="0"/>
              <w:noProof/>
              <w:kern w:val="2"/>
              <w14:ligatures w14:val="standardContextual"/>
            </w:rPr>
          </w:pPr>
          <w:hyperlink w:anchor="_Toc219194865" w:history="1">
            <w:r w:rsidRPr="00810569">
              <w:rPr>
                <w:rStyle w:val="Hyperlink"/>
                <w:rFonts w:eastAsia="Times New Roman"/>
                <w:noProof/>
              </w:rPr>
              <w:t>VII. Practical Implementation Checklist</w:t>
            </w:r>
            <w:r>
              <w:rPr>
                <w:noProof/>
                <w:webHidden/>
              </w:rPr>
              <w:tab/>
            </w:r>
            <w:r>
              <w:rPr>
                <w:noProof/>
                <w:webHidden/>
              </w:rPr>
              <w:fldChar w:fldCharType="begin"/>
            </w:r>
            <w:r>
              <w:rPr>
                <w:noProof/>
                <w:webHidden/>
              </w:rPr>
              <w:instrText xml:space="preserve"> PAGEREF _Toc219194865 \h </w:instrText>
            </w:r>
            <w:r>
              <w:rPr>
                <w:noProof/>
                <w:webHidden/>
              </w:rPr>
            </w:r>
            <w:r>
              <w:rPr>
                <w:noProof/>
                <w:webHidden/>
              </w:rPr>
              <w:fldChar w:fldCharType="separate"/>
            </w:r>
            <w:r>
              <w:rPr>
                <w:noProof/>
                <w:webHidden/>
              </w:rPr>
              <w:t>14</w:t>
            </w:r>
            <w:r>
              <w:rPr>
                <w:noProof/>
                <w:webHidden/>
              </w:rPr>
              <w:fldChar w:fldCharType="end"/>
            </w:r>
          </w:hyperlink>
        </w:p>
        <w:p w14:paraId="30F1D083" w14:textId="473CBFB9"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66" w:history="1">
            <w:r w:rsidRPr="00810569">
              <w:rPr>
                <w:rStyle w:val="Hyperlink"/>
                <w:rFonts w:eastAsia="Times New Roman"/>
                <w:noProof/>
              </w:rPr>
              <w:t>A. Client Onboarding for Technology Solutions</w:t>
            </w:r>
            <w:r>
              <w:rPr>
                <w:noProof/>
                <w:webHidden/>
              </w:rPr>
              <w:tab/>
            </w:r>
            <w:r>
              <w:rPr>
                <w:noProof/>
                <w:webHidden/>
              </w:rPr>
              <w:fldChar w:fldCharType="begin"/>
            </w:r>
            <w:r>
              <w:rPr>
                <w:noProof/>
                <w:webHidden/>
              </w:rPr>
              <w:instrText xml:space="preserve"> PAGEREF _Toc219194866 \h </w:instrText>
            </w:r>
            <w:r>
              <w:rPr>
                <w:noProof/>
                <w:webHidden/>
              </w:rPr>
            </w:r>
            <w:r>
              <w:rPr>
                <w:noProof/>
                <w:webHidden/>
              </w:rPr>
              <w:fldChar w:fldCharType="separate"/>
            </w:r>
            <w:r>
              <w:rPr>
                <w:noProof/>
                <w:webHidden/>
              </w:rPr>
              <w:t>14</w:t>
            </w:r>
            <w:r>
              <w:rPr>
                <w:noProof/>
                <w:webHidden/>
              </w:rPr>
              <w:fldChar w:fldCharType="end"/>
            </w:r>
          </w:hyperlink>
        </w:p>
        <w:p w14:paraId="47D8F314" w14:textId="451FAC62"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67" w:history="1">
            <w:r w:rsidRPr="00810569">
              <w:rPr>
                <w:rStyle w:val="Hyperlink"/>
                <w:rFonts w:eastAsia="Times New Roman"/>
                <w:noProof/>
              </w:rPr>
              <w:t>B. Ongoing Supervision Requirements</w:t>
            </w:r>
            <w:r>
              <w:rPr>
                <w:noProof/>
                <w:webHidden/>
              </w:rPr>
              <w:tab/>
            </w:r>
            <w:r>
              <w:rPr>
                <w:noProof/>
                <w:webHidden/>
              </w:rPr>
              <w:fldChar w:fldCharType="begin"/>
            </w:r>
            <w:r>
              <w:rPr>
                <w:noProof/>
                <w:webHidden/>
              </w:rPr>
              <w:instrText xml:space="preserve"> PAGEREF _Toc219194867 \h </w:instrText>
            </w:r>
            <w:r>
              <w:rPr>
                <w:noProof/>
                <w:webHidden/>
              </w:rPr>
            </w:r>
            <w:r>
              <w:rPr>
                <w:noProof/>
                <w:webHidden/>
              </w:rPr>
              <w:fldChar w:fldCharType="separate"/>
            </w:r>
            <w:r>
              <w:rPr>
                <w:noProof/>
                <w:webHidden/>
              </w:rPr>
              <w:t>15</w:t>
            </w:r>
            <w:r>
              <w:rPr>
                <w:noProof/>
                <w:webHidden/>
              </w:rPr>
              <w:fldChar w:fldCharType="end"/>
            </w:r>
          </w:hyperlink>
        </w:p>
        <w:p w14:paraId="68F22DAA" w14:textId="053209FE" w:rsidR="00C416E6" w:rsidRDefault="00C416E6">
          <w:pPr>
            <w:pStyle w:val="TOC2"/>
            <w:tabs>
              <w:tab w:val="right" w:leader="dot" w:pos="9350"/>
            </w:tabs>
            <w:rPr>
              <w:rFonts w:eastAsiaTheme="minorEastAsia" w:cstheme="minorBidi"/>
              <w:b w:val="0"/>
              <w:bCs w:val="0"/>
              <w:noProof/>
              <w:kern w:val="2"/>
              <w:sz w:val="24"/>
              <w:szCs w:val="24"/>
              <w14:ligatures w14:val="standardContextual"/>
            </w:rPr>
          </w:pPr>
          <w:hyperlink w:anchor="_Toc219194868" w:history="1">
            <w:r w:rsidRPr="00810569">
              <w:rPr>
                <w:rStyle w:val="Hyperlink"/>
                <w:rFonts w:eastAsia="Times New Roman"/>
                <w:noProof/>
              </w:rPr>
              <w:t>C. Court Presentation Preparation</w:t>
            </w:r>
            <w:r>
              <w:rPr>
                <w:noProof/>
                <w:webHidden/>
              </w:rPr>
              <w:tab/>
            </w:r>
            <w:r>
              <w:rPr>
                <w:noProof/>
                <w:webHidden/>
              </w:rPr>
              <w:fldChar w:fldCharType="begin"/>
            </w:r>
            <w:r>
              <w:rPr>
                <w:noProof/>
                <w:webHidden/>
              </w:rPr>
              <w:instrText xml:space="preserve"> PAGEREF _Toc219194868 \h </w:instrText>
            </w:r>
            <w:r>
              <w:rPr>
                <w:noProof/>
                <w:webHidden/>
              </w:rPr>
            </w:r>
            <w:r>
              <w:rPr>
                <w:noProof/>
                <w:webHidden/>
              </w:rPr>
              <w:fldChar w:fldCharType="separate"/>
            </w:r>
            <w:r>
              <w:rPr>
                <w:noProof/>
                <w:webHidden/>
              </w:rPr>
              <w:t>15</w:t>
            </w:r>
            <w:r>
              <w:rPr>
                <w:noProof/>
                <w:webHidden/>
              </w:rPr>
              <w:fldChar w:fldCharType="end"/>
            </w:r>
          </w:hyperlink>
        </w:p>
        <w:p w14:paraId="02DA5B26" w14:textId="2DCEC613" w:rsidR="000062E9" w:rsidRDefault="000062E9">
          <w:r>
            <w:rPr>
              <w:b/>
              <w:bCs/>
              <w:noProof/>
            </w:rPr>
            <w:fldChar w:fldCharType="end"/>
          </w:r>
        </w:p>
      </w:sdtContent>
    </w:sdt>
    <w:p w14:paraId="2CE60FE3" w14:textId="10F0C4A9" w:rsidR="00C416E6" w:rsidRDefault="00C416E6">
      <w:pPr>
        <w:rPr>
          <w:rFonts w:eastAsia="Times New Roman" w:cs="Times New Roman"/>
        </w:rPr>
      </w:pPr>
      <w:r>
        <w:rPr>
          <w:rFonts w:eastAsia="Times New Roman" w:cs="Times New Roman"/>
        </w:rPr>
        <w:br w:type="page"/>
      </w:r>
    </w:p>
    <w:p w14:paraId="419A4F5C" w14:textId="77777777" w:rsidR="00297D31" w:rsidRPr="00297D31" w:rsidRDefault="00297D31" w:rsidP="001B77CD">
      <w:pPr>
        <w:pStyle w:val="Heading1"/>
        <w:rPr>
          <w:rFonts w:eastAsia="Times New Roman"/>
        </w:rPr>
      </w:pPr>
      <w:bookmarkStart w:id="0" w:name="_Toc219194806"/>
      <w:r w:rsidRPr="00297D31">
        <w:rPr>
          <w:rFonts w:eastAsia="Times New Roman"/>
        </w:rPr>
        <w:lastRenderedPageBreak/>
        <w:t>I. Common Challenges in High-Conflict Custody Cases</w:t>
      </w:r>
      <w:bookmarkEnd w:id="0"/>
    </w:p>
    <w:p w14:paraId="57E34E78" w14:textId="77777777" w:rsidR="00297D31" w:rsidRPr="00297D31" w:rsidRDefault="00297D31" w:rsidP="001B77CD">
      <w:pPr>
        <w:pStyle w:val="Heading2"/>
        <w:rPr>
          <w:rFonts w:eastAsia="Times New Roman"/>
        </w:rPr>
      </w:pPr>
      <w:bookmarkStart w:id="1" w:name="_Toc219194807"/>
      <w:r w:rsidRPr="00297D31">
        <w:rPr>
          <w:rFonts w:eastAsia="Times New Roman"/>
        </w:rPr>
        <w:t>A. California Legal Context for High-Conflict Cases</w:t>
      </w:r>
      <w:bookmarkEnd w:id="1"/>
    </w:p>
    <w:p w14:paraId="46462776" w14:textId="77777777" w:rsidR="00297D31" w:rsidRPr="00297D31" w:rsidRDefault="00297D31" w:rsidP="00297D31">
      <w:pPr>
        <w:spacing w:before="100" w:beforeAutospacing="1" w:after="100" w:afterAutospacing="1" w:line="240" w:lineRule="auto"/>
        <w:rPr>
          <w:rFonts w:eastAsia="Times New Roman" w:cs="Times New Roman"/>
        </w:rPr>
      </w:pPr>
      <w:r w:rsidRPr="00297D31">
        <w:rPr>
          <w:rFonts w:eastAsia="Times New Roman" w:cs="Times New Roman"/>
        </w:rPr>
        <w:t>Under California Family Code Section 3020, courts must ensure "that the health, safety, and welfare of children shall be the court's primary concern in determining the best interests of children when making any orders regarding the physical or legal custody or visitation of children". This statutory framework creates specific challenges for attorneys managing high-conflict cases.</w:t>
      </w:r>
    </w:p>
    <w:p w14:paraId="0C64B9DB" w14:textId="77777777" w:rsidR="00297D31" w:rsidRPr="00297D31" w:rsidRDefault="00297D31" w:rsidP="001B77CD">
      <w:pPr>
        <w:pStyle w:val="Heading3"/>
        <w:rPr>
          <w:rFonts w:eastAsia="Times New Roman"/>
        </w:rPr>
      </w:pPr>
      <w:bookmarkStart w:id="2" w:name="_Toc219194808"/>
      <w:r w:rsidRPr="00297D31">
        <w:rPr>
          <w:rFonts w:eastAsia="Times New Roman"/>
        </w:rPr>
        <w:t>Key California Statutes Governing High-Conflict Cases:</w:t>
      </w:r>
      <w:bookmarkEnd w:id="2"/>
    </w:p>
    <w:p w14:paraId="46EE6D78" w14:textId="77777777" w:rsidR="009F18DC" w:rsidRDefault="00297D31" w:rsidP="009F18DC">
      <w:pPr>
        <w:pStyle w:val="ListParagraph"/>
        <w:numPr>
          <w:ilvl w:val="0"/>
          <w:numId w:val="25"/>
        </w:numPr>
        <w:spacing w:before="100" w:beforeAutospacing="1" w:after="100" w:afterAutospacing="1" w:line="240" w:lineRule="auto"/>
        <w:rPr>
          <w:rFonts w:eastAsia="Times New Roman" w:cs="Times New Roman"/>
        </w:rPr>
      </w:pPr>
      <w:r w:rsidRPr="009F18DC">
        <w:rPr>
          <w:rFonts w:eastAsia="Times New Roman" w:cs="Times New Roman"/>
          <w:b/>
          <w:bCs/>
        </w:rPr>
        <w:t>Family Code Section 3020</w:t>
      </w:r>
      <w:r w:rsidRPr="009F18DC">
        <w:rPr>
          <w:rFonts w:eastAsia="Times New Roman" w:cs="Times New Roman"/>
        </w:rPr>
        <w:t xml:space="preserve"> - Best interests standard</w:t>
      </w:r>
    </w:p>
    <w:p w14:paraId="093F9427" w14:textId="77777777" w:rsidR="009F18DC" w:rsidRDefault="00297D31" w:rsidP="009F18DC">
      <w:pPr>
        <w:pStyle w:val="ListParagraph"/>
        <w:numPr>
          <w:ilvl w:val="0"/>
          <w:numId w:val="25"/>
        </w:numPr>
        <w:spacing w:before="100" w:beforeAutospacing="1" w:after="100" w:afterAutospacing="1" w:line="240" w:lineRule="auto"/>
        <w:rPr>
          <w:rFonts w:eastAsia="Times New Roman" w:cs="Times New Roman"/>
        </w:rPr>
      </w:pPr>
      <w:r w:rsidRPr="009F18DC">
        <w:rPr>
          <w:rFonts w:eastAsia="Times New Roman" w:cs="Times New Roman"/>
          <w:b/>
          <w:bCs/>
        </w:rPr>
        <w:t>Family Code Section 3042</w:t>
      </w:r>
      <w:r w:rsidRPr="009F18DC">
        <w:rPr>
          <w:rFonts w:eastAsia="Times New Roman" w:cs="Times New Roman"/>
        </w:rPr>
        <w:t xml:space="preserve"> - Children's right to express preferences if "of sufficient age and capacity to form an intelligent opinion about custody or visitation"</w:t>
      </w:r>
    </w:p>
    <w:p w14:paraId="692AD6C3" w14:textId="00138E1D" w:rsidR="00297D31" w:rsidRPr="009F18DC" w:rsidRDefault="00297D31" w:rsidP="009F18DC">
      <w:pPr>
        <w:pStyle w:val="ListParagraph"/>
        <w:numPr>
          <w:ilvl w:val="0"/>
          <w:numId w:val="25"/>
        </w:numPr>
        <w:spacing w:before="100" w:beforeAutospacing="1" w:after="100" w:afterAutospacing="1" w:line="240" w:lineRule="auto"/>
        <w:rPr>
          <w:rFonts w:eastAsia="Times New Roman" w:cs="Times New Roman"/>
        </w:rPr>
      </w:pPr>
      <w:r w:rsidRPr="009F18DC">
        <w:rPr>
          <w:rFonts w:eastAsia="Times New Roman" w:cs="Times New Roman"/>
          <w:b/>
          <w:bCs/>
        </w:rPr>
        <w:t>Family Code Section 3044</w:t>
      </w:r>
      <w:r w:rsidRPr="009F18DC">
        <w:rPr>
          <w:rFonts w:eastAsia="Times New Roman" w:cs="Times New Roman"/>
        </w:rPr>
        <w:t xml:space="preserve"> - Domestic violence presumption creating "rebuttable presumption that an award of sole or joint physical or legal custody of a child to a person who has perpetrated domestic violence is detrimental to the best interest of the child"</w:t>
      </w:r>
    </w:p>
    <w:p w14:paraId="2B7DD4BA" w14:textId="77777777" w:rsidR="00297D31" w:rsidRPr="00297D31" w:rsidRDefault="00297D31" w:rsidP="001B77CD">
      <w:pPr>
        <w:pStyle w:val="Heading2"/>
        <w:rPr>
          <w:rFonts w:eastAsia="Times New Roman"/>
        </w:rPr>
      </w:pPr>
      <w:bookmarkStart w:id="3" w:name="_Toc219194809"/>
      <w:r w:rsidRPr="00297D31">
        <w:rPr>
          <w:rFonts w:eastAsia="Times New Roman"/>
        </w:rPr>
        <w:t>B. Identifying High-Conflict Characteristics Under California Law</w:t>
      </w:r>
      <w:bookmarkEnd w:id="3"/>
    </w:p>
    <w:p w14:paraId="1556ADE7" w14:textId="77777777" w:rsidR="00297D31" w:rsidRDefault="00297D31" w:rsidP="00297D31">
      <w:pPr>
        <w:spacing w:before="100" w:beforeAutospacing="1" w:after="100" w:afterAutospacing="1" w:line="240" w:lineRule="auto"/>
        <w:rPr>
          <w:rFonts w:eastAsia="Times New Roman" w:cs="Times New Roman"/>
        </w:rPr>
      </w:pPr>
      <w:r w:rsidRPr="00297D31">
        <w:rPr>
          <w:rFonts w:eastAsia="Times New Roman" w:cs="Times New Roman"/>
        </w:rPr>
        <w:t>California courts recognize high-conflict custody cases through specific markers including chronic litigation, ineffective communication, allegations of misconduct, reluctance to compromise, and documented impact on children.</w:t>
      </w:r>
    </w:p>
    <w:p w14:paraId="6695F8B4" w14:textId="447FAEE7" w:rsidR="00FA6B04" w:rsidRDefault="00FA6B04" w:rsidP="001B77CD">
      <w:pPr>
        <w:pStyle w:val="Heading3"/>
        <w:rPr>
          <w:rFonts w:eastAsia="Times New Roman"/>
        </w:rPr>
      </w:pPr>
      <w:bookmarkStart w:id="4" w:name="_Toc219194810"/>
      <w:r>
        <w:rPr>
          <w:rFonts w:eastAsia="Times New Roman"/>
        </w:rPr>
        <w:t>Empirical Indicators of High Conflict</w:t>
      </w:r>
      <w:bookmarkEnd w:id="4"/>
    </w:p>
    <w:p w14:paraId="4094DD46" w14:textId="757AE593" w:rsidR="00B860EC" w:rsidRDefault="00434E3F" w:rsidP="00801869">
      <w:pPr>
        <w:pStyle w:val="Heading4"/>
        <w:rPr>
          <w:rFonts w:eastAsia="Times New Roman"/>
        </w:rPr>
      </w:pPr>
      <w:r>
        <w:rPr>
          <w:rFonts w:eastAsia="Times New Roman"/>
        </w:rPr>
        <w:t>Studies in the Family Law Market</w:t>
      </w:r>
      <w:r w:rsidR="000206A3">
        <w:rPr>
          <w:rStyle w:val="FootnoteReference"/>
          <w:rFonts w:eastAsia="Times New Roman"/>
        </w:rPr>
        <w:footnoteReference w:id="1"/>
      </w:r>
    </w:p>
    <w:p w14:paraId="4F0A08B9" w14:textId="77777777" w:rsidR="002D192A" w:rsidRPr="002D192A" w:rsidRDefault="002D192A" w:rsidP="00801869">
      <w:pPr>
        <w:pStyle w:val="Heading4"/>
        <w:rPr>
          <w:rFonts w:ascii="Times New Roman" w:hAnsi="Times New Roman" w:cs="Times New Roman"/>
          <w:i w:val="0"/>
          <w:iCs w:val="0"/>
          <w:color w:val="auto"/>
        </w:rPr>
      </w:pPr>
      <w:r w:rsidRPr="002D192A">
        <w:rPr>
          <w:rFonts w:ascii="Times New Roman" w:hAnsi="Times New Roman" w:cs="Times New Roman"/>
          <w:i w:val="0"/>
          <w:iCs w:val="0"/>
          <w:color w:val="auto"/>
        </w:rPr>
        <w:t>Nearly half of U.S. parents report experiencing overwhelming stress on most days, with more than 40% indicating that their stress interferes with daily functioning—rates significantly higher than those of adults without children. These findings highlight the heightened vulnerability of parents involved in ongoing conflict and reinforce the need for tools that reduce stress, promote accountability, and support healthier co-parenting dynamics.</w:t>
      </w:r>
    </w:p>
    <w:p w14:paraId="1E99E3E3" w14:textId="28B551A6" w:rsidR="00E93CC1" w:rsidRDefault="00E93CC1" w:rsidP="00801869">
      <w:pPr>
        <w:pStyle w:val="Heading4"/>
      </w:pPr>
      <w:r>
        <w:t>Effectiveness of Co-Parenting Apps in Reducing Conflict</w:t>
      </w:r>
      <w:r w:rsidR="004F0715">
        <w:rPr>
          <w:rStyle w:val="FootnoteReference"/>
        </w:rPr>
        <w:footnoteReference w:id="2"/>
      </w:r>
    </w:p>
    <w:p w14:paraId="462DBE51" w14:textId="77777777" w:rsidR="00E26AC5" w:rsidRDefault="00E26AC5" w:rsidP="00E26AC5">
      <w:pPr>
        <w:pStyle w:val="NormalWeb"/>
        <w:rPr>
          <w:color w:val="000000"/>
        </w:rPr>
      </w:pPr>
      <w:r>
        <w:rPr>
          <w:color w:val="000000"/>
        </w:rPr>
        <w:t xml:space="preserve">Studies consistently show that structured communication platforms significantly reduce the stress and conflict commonly experienced in family law matters. A recent market study of family law </w:t>
      </w:r>
      <w:r>
        <w:rPr>
          <w:color w:val="000000"/>
        </w:rPr>
        <w:lastRenderedPageBreak/>
        <w:t>professionals and co-parents across the U.S. found that the use of a co-parenting app led to a</w:t>
      </w:r>
      <w:r>
        <w:rPr>
          <w:rStyle w:val="apple-converted-space"/>
          <w:rFonts w:eastAsiaTheme="majorEastAsia"/>
          <w:color w:val="000000"/>
        </w:rPr>
        <w:t> </w:t>
      </w:r>
      <w:r w:rsidRPr="007D1913">
        <w:rPr>
          <w:rStyle w:val="Strong"/>
          <w:rFonts w:eastAsiaTheme="majorEastAsia"/>
          <w:b w:val="0"/>
          <w:bCs w:val="0"/>
          <w:color w:val="000000"/>
        </w:rPr>
        <w:t>dramatic decrease in reported communication difficulties</w:t>
      </w:r>
      <w:r w:rsidRPr="007D1913">
        <w:rPr>
          <w:b/>
          <w:bCs/>
          <w:color w:val="000000"/>
        </w:rPr>
        <w:t>:</w:t>
      </w:r>
    </w:p>
    <w:p w14:paraId="63EB0E0D" w14:textId="77777777" w:rsidR="00E26AC5" w:rsidRDefault="00E26AC5" w:rsidP="00E26AC5">
      <w:pPr>
        <w:pStyle w:val="NormalWeb"/>
        <w:numPr>
          <w:ilvl w:val="0"/>
          <w:numId w:val="24"/>
        </w:numPr>
        <w:rPr>
          <w:color w:val="000000"/>
        </w:rPr>
      </w:pPr>
      <w:r>
        <w:rPr>
          <w:color w:val="000000"/>
        </w:rPr>
        <w:t>In</w:t>
      </w:r>
      <w:r>
        <w:rPr>
          <w:rStyle w:val="apple-converted-space"/>
          <w:rFonts w:eastAsiaTheme="majorEastAsia"/>
          <w:color w:val="000000"/>
        </w:rPr>
        <w:t> </w:t>
      </w:r>
      <w:r>
        <w:rPr>
          <w:rStyle w:val="Strong"/>
          <w:rFonts w:eastAsiaTheme="majorEastAsia"/>
          <w:color w:val="000000"/>
        </w:rPr>
        <w:t>trial-based resolutions</w:t>
      </w:r>
      <w:r>
        <w:rPr>
          <w:color w:val="000000"/>
        </w:rPr>
        <w:t>, 53% of parents struggled to communicate before using a co-parenting app; that number dropped to just</w:t>
      </w:r>
      <w:r>
        <w:rPr>
          <w:rStyle w:val="apple-converted-space"/>
          <w:rFonts w:eastAsiaTheme="majorEastAsia"/>
          <w:color w:val="000000"/>
        </w:rPr>
        <w:t> </w:t>
      </w:r>
      <w:r>
        <w:rPr>
          <w:rStyle w:val="Strong"/>
          <w:rFonts w:eastAsiaTheme="majorEastAsia"/>
          <w:color w:val="000000"/>
        </w:rPr>
        <w:t>16%</w:t>
      </w:r>
      <w:r>
        <w:rPr>
          <w:rStyle w:val="apple-converted-space"/>
          <w:rFonts w:eastAsiaTheme="majorEastAsia"/>
          <w:color w:val="000000"/>
        </w:rPr>
        <w:t> </w:t>
      </w:r>
      <w:r>
        <w:rPr>
          <w:color w:val="000000"/>
        </w:rPr>
        <w:t>after app adoption.</w:t>
      </w:r>
    </w:p>
    <w:p w14:paraId="4B8706C0" w14:textId="77777777" w:rsidR="00E26AC5" w:rsidRDefault="00E26AC5" w:rsidP="00E26AC5">
      <w:pPr>
        <w:pStyle w:val="NormalWeb"/>
        <w:numPr>
          <w:ilvl w:val="0"/>
          <w:numId w:val="24"/>
        </w:numPr>
        <w:rPr>
          <w:color w:val="000000"/>
        </w:rPr>
      </w:pPr>
      <w:r>
        <w:rPr>
          <w:color w:val="000000"/>
        </w:rPr>
        <w:t>In</w:t>
      </w:r>
      <w:r>
        <w:rPr>
          <w:rStyle w:val="apple-converted-space"/>
          <w:rFonts w:eastAsiaTheme="majorEastAsia"/>
          <w:color w:val="000000"/>
        </w:rPr>
        <w:t> </w:t>
      </w:r>
      <w:r>
        <w:rPr>
          <w:rStyle w:val="Strong"/>
          <w:rFonts w:eastAsiaTheme="majorEastAsia"/>
          <w:color w:val="000000"/>
        </w:rPr>
        <w:t>alternative dispute resolution</w:t>
      </w:r>
      <w:r>
        <w:rPr>
          <w:rStyle w:val="apple-converted-space"/>
          <w:rFonts w:eastAsiaTheme="majorEastAsia"/>
          <w:color w:val="000000"/>
        </w:rPr>
        <w:t> </w:t>
      </w:r>
      <w:r>
        <w:rPr>
          <w:color w:val="000000"/>
        </w:rPr>
        <w:t>settings, communication difficulty dropped from 48% to</w:t>
      </w:r>
      <w:r>
        <w:rPr>
          <w:rStyle w:val="apple-converted-space"/>
          <w:rFonts w:eastAsiaTheme="majorEastAsia"/>
          <w:color w:val="000000"/>
        </w:rPr>
        <w:t> </w:t>
      </w:r>
      <w:r>
        <w:rPr>
          <w:rStyle w:val="Strong"/>
          <w:rFonts w:eastAsiaTheme="majorEastAsia"/>
          <w:color w:val="000000"/>
        </w:rPr>
        <w:t>23%</w:t>
      </w:r>
      <w:r>
        <w:rPr>
          <w:color w:val="000000"/>
        </w:rPr>
        <w:t>.</w:t>
      </w:r>
    </w:p>
    <w:p w14:paraId="49691D0A" w14:textId="102B52FF" w:rsidR="00E26AC5" w:rsidRPr="00FA04CB" w:rsidRDefault="00E26AC5" w:rsidP="00FA04CB">
      <w:pPr>
        <w:pStyle w:val="NormalWeb"/>
        <w:numPr>
          <w:ilvl w:val="0"/>
          <w:numId w:val="24"/>
        </w:numPr>
        <w:rPr>
          <w:color w:val="000000"/>
        </w:rPr>
      </w:pPr>
      <w:r>
        <w:rPr>
          <w:color w:val="000000"/>
        </w:rPr>
        <w:t>Among those with</w:t>
      </w:r>
      <w:r>
        <w:rPr>
          <w:rStyle w:val="apple-converted-space"/>
          <w:rFonts w:eastAsiaTheme="majorEastAsia"/>
          <w:color w:val="000000"/>
        </w:rPr>
        <w:t> </w:t>
      </w:r>
      <w:r>
        <w:rPr>
          <w:rStyle w:val="Strong"/>
          <w:rFonts w:eastAsiaTheme="majorEastAsia"/>
          <w:color w:val="000000"/>
        </w:rPr>
        <w:t>no legal representation</w:t>
      </w:r>
      <w:r>
        <w:rPr>
          <w:color w:val="000000"/>
        </w:rPr>
        <w:t>, difficulty fell from 35% to</w:t>
      </w:r>
      <w:r>
        <w:rPr>
          <w:rStyle w:val="apple-converted-space"/>
          <w:rFonts w:eastAsiaTheme="majorEastAsia"/>
          <w:color w:val="000000"/>
        </w:rPr>
        <w:t> </w:t>
      </w:r>
      <w:r>
        <w:rPr>
          <w:rStyle w:val="Strong"/>
          <w:rFonts w:eastAsiaTheme="majorEastAsia"/>
          <w:color w:val="000000"/>
        </w:rPr>
        <w:t>22%</w:t>
      </w:r>
      <w:r>
        <w:rPr>
          <w:rStyle w:val="apple-converted-space"/>
          <w:rFonts w:eastAsiaTheme="majorEastAsia"/>
          <w:color w:val="000000"/>
        </w:rPr>
        <w:t> </w:t>
      </w:r>
      <w:r>
        <w:rPr>
          <w:color w:val="000000"/>
        </w:rPr>
        <w:t>after introducing the app.</w:t>
      </w:r>
    </w:p>
    <w:p w14:paraId="395A3196" w14:textId="0EBF95B2" w:rsidR="00297D31" w:rsidRPr="001B77CD" w:rsidRDefault="00297D31" w:rsidP="00801869">
      <w:pPr>
        <w:pStyle w:val="Heading4"/>
        <w:rPr>
          <w:rFonts w:eastAsia="Times New Roman"/>
        </w:rPr>
      </w:pPr>
      <w:r w:rsidRPr="001B77CD">
        <w:rPr>
          <w:rFonts w:eastAsia="Times New Roman"/>
        </w:rPr>
        <w:t>Legal Implications</w:t>
      </w:r>
    </w:p>
    <w:p w14:paraId="542D29F2" w14:textId="28600E3A" w:rsidR="00297D31" w:rsidRPr="00297D31" w:rsidRDefault="00297D31" w:rsidP="00297D31">
      <w:pPr>
        <w:numPr>
          <w:ilvl w:val="0"/>
          <w:numId w:val="2"/>
        </w:numPr>
        <w:spacing w:before="100" w:beforeAutospacing="1" w:after="100" w:afterAutospacing="1" w:line="240" w:lineRule="auto"/>
        <w:rPr>
          <w:rFonts w:eastAsia="Times New Roman" w:cs="Times New Roman"/>
        </w:rPr>
      </w:pPr>
      <w:r w:rsidRPr="00077FD4">
        <w:rPr>
          <w:rFonts w:eastAsia="Times New Roman" w:cs="Times New Roman"/>
        </w:rPr>
        <w:t>Parallel Parenting Orders:</w:t>
      </w:r>
      <w:r w:rsidRPr="00297D31">
        <w:rPr>
          <w:rFonts w:eastAsia="Times New Roman" w:cs="Times New Roman"/>
        </w:rPr>
        <w:t xml:space="preserve"> </w:t>
      </w:r>
      <w:r w:rsidR="00B7192A" w:rsidRPr="00B7192A">
        <w:rPr>
          <w:rFonts w:eastAsia="Times New Roman" w:cs="Times New Roman"/>
        </w:rPr>
        <w:t>California family courts and practitioners recognize that in high-conflict custody cases where traditional co-parenting communication is ineffective or harmful, a </w:t>
      </w:r>
      <w:r w:rsidR="00B7192A" w:rsidRPr="00B7192A">
        <w:rPr>
          <w:rFonts w:eastAsia="Times New Roman" w:cs="Times New Roman"/>
          <w:i/>
          <w:iCs/>
        </w:rPr>
        <w:t>parallel parenting plan</w:t>
      </w:r>
      <w:r w:rsidR="00B7192A" w:rsidRPr="00B7192A">
        <w:rPr>
          <w:rFonts w:eastAsia="Times New Roman" w:cs="Times New Roman"/>
        </w:rPr>
        <w:t> may be adopted as the custodial framework to minimize direct interaction between parents while still preserving each parent’s relationship with the child. Under such a plan, detailed scheduling and limited communication are used to reduce conflict and support the children’s best interests.</w:t>
      </w:r>
      <w:r w:rsidR="00B7192A">
        <w:rPr>
          <w:rStyle w:val="FootnoteReference"/>
          <w:rFonts w:eastAsia="Times New Roman" w:cs="Times New Roman"/>
        </w:rPr>
        <w:footnoteReference w:id="3"/>
      </w:r>
    </w:p>
    <w:p w14:paraId="63AF1CAD" w14:textId="3A200FDE" w:rsidR="00297D31" w:rsidRPr="00297D31" w:rsidRDefault="00297D31" w:rsidP="00297D31">
      <w:pPr>
        <w:numPr>
          <w:ilvl w:val="0"/>
          <w:numId w:val="2"/>
        </w:numPr>
        <w:spacing w:before="100" w:beforeAutospacing="1" w:after="100" w:afterAutospacing="1" w:line="240" w:lineRule="auto"/>
        <w:rPr>
          <w:rFonts w:eastAsia="Times New Roman" w:cs="Times New Roman"/>
        </w:rPr>
      </w:pPr>
      <w:r w:rsidRPr="00077FD4">
        <w:rPr>
          <w:rFonts w:eastAsia="Times New Roman" w:cs="Times New Roman"/>
        </w:rPr>
        <w:t>Communication Restrictions:</w:t>
      </w:r>
      <w:r w:rsidRPr="00297D31">
        <w:rPr>
          <w:rFonts w:eastAsia="Times New Roman" w:cs="Times New Roman"/>
        </w:rPr>
        <w:t xml:space="preserve"> Courts may order specific communication methods</w:t>
      </w:r>
      <w:r w:rsidR="00BD2373">
        <w:rPr>
          <w:rFonts w:eastAsia="Times New Roman" w:cs="Times New Roman"/>
        </w:rPr>
        <w:t>.</w:t>
      </w:r>
    </w:p>
    <w:p w14:paraId="4FEC0B0A" w14:textId="2A7F405F" w:rsidR="00297D31" w:rsidRDefault="00297D31" w:rsidP="00297D31">
      <w:pPr>
        <w:numPr>
          <w:ilvl w:val="0"/>
          <w:numId w:val="2"/>
        </w:numPr>
        <w:spacing w:before="100" w:beforeAutospacing="1" w:after="100" w:afterAutospacing="1" w:line="240" w:lineRule="auto"/>
        <w:rPr>
          <w:rFonts w:eastAsia="Times New Roman" w:cs="Times New Roman"/>
        </w:rPr>
      </w:pPr>
      <w:r w:rsidRPr="00077FD4">
        <w:rPr>
          <w:rFonts w:eastAsia="Times New Roman" w:cs="Times New Roman"/>
        </w:rPr>
        <w:t>Professional Intervention: Appointment</w:t>
      </w:r>
      <w:r w:rsidRPr="00297D31">
        <w:rPr>
          <w:rFonts w:eastAsia="Times New Roman" w:cs="Times New Roman"/>
        </w:rPr>
        <w:t xml:space="preserve"> of parenting coordinators or special masters</w:t>
      </w:r>
      <w:r w:rsidR="00BD2373">
        <w:rPr>
          <w:rFonts w:eastAsia="Times New Roman" w:cs="Times New Roman"/>
        </w:rPr>
        <w:t>.</w:t>
      </w:r>
    </w:p>
    <w:p w14:paraId="508F044E" w14:textId="3188A23B" w:rsidR="00B860EC" w:rsidRPr="00297D31" w:rsidRDefault="00B860EC" w:rsidP="00297D31">
      <w:pPr>
        <w:numPr>
          <w:ilvl w:val="0"/>
          <w:numId w:val="2"/>
        </w:numPr>
        <w:spacing w:before="100" w:beforeAutospacing="1" w:after="100" w:afterAutospacing="1" w:line="240" w:lineRule="auto"/>
        <w:rPr>
          <w:rFonts w:eastAsia="Times New Roman" w:cs="Times New Roman"/>
        </w:rPr>
      </w:pPr>
      <w:r w:rsidRPr="00077FD4">
        <w:rPr>
          <w:rFonts w:eastAsia="Times New Roman" w:cs="Times New Roman"/>
        </w:rPr>
        <w:t>Judicial Recognition of Platform Benefits</w:t>
      </w:r>
      <w:r w:rsidR="00314BAC" w:rsidRPr="00077FD4">
        <w:rPr>
          <w:rFonts w:eastAsia="Times New Roman" w:cs="Times New Roman"/>
        </w:rPr>
        <w:t>:</w:t>
      </w:r>
      <w:r w:rsidR="00314BAC">
        <w:rPr>
          <w:rFonts w:eastAsia="Times New Roman" w:cs="Times New Roman"/>
        </w:rPr>
        <w:t xml:space="preserve"> </w:t>
      </w:r>
      <w:r w:rsidR="00503546">
        <w:rPr>
          <w:rFonts w:eastAsia="Times New Roman" w:cs="Times New Roman"/>
        </w:rPr>
        <w:t xml:space="preserve">Judges throughout the County and State regularly </w:t>
      </w:r>
      <w:r w:rsidR="00E93CC1">
        <w:rPr>
          <w:rFonts w:eastAsia="Times New Roman" w:cs="Times New Roman"/>
        </w:rPr>
        <w:t>order parties to communicate via</w:t>
      </w:r>
      <w:r w:rsidR="00503546">
        <w:rPr>
          <w:rFonts w:eastAsia="Times New Roman" w:cs="Times New Roman"/>
        </w:rPr>
        <w:t xml:space="preserve"> co-parenting apps</w:t>
      </w:r>
      <w:r w:rsidR="00E93CC1">
        <w:rPr>
          <w:rFonts w:eastAsia="Times New Roman" w:cs="Times New Roman"/>
        </w:rPr>
        <w:t>.</w:t>
      </w:r>
    </w:p>
    <w:p w14:paraId="2D705194" w14:textId="77777777" w:rsidR="00297D31" w:rsidRPr="00297D31" w:rsidRDefault="00297D31" w:rsidP="001B77CD">
      <w:pPr>
        <w:pStyle w:val="Heading2"/>
        <w:rPr>
          <w:rFonts w:eastAsia="Times New Roman"/>
        </w:rPr>
      </w:pPr>
      <w:bookmarkStart w:id="5" w:name="_Toc219194811"/>
      <w:r w:rsidRPr="00297D31">
        <w:rPr>
          <w:rFonts w:eastAsia="Times New Roman"/>
        </w:rPr>
        <w:t>C. Overcommunication and Digital Record Challenges</w:t>
      </w:r>
      <w:bookmarkEnd w:id="5"/>
    </w:p>
    <w:p w14:paraId="652FA948" w14:textId="77777777" w:rsidR="00801869" w:rsidRDefault="00297D31" w:rsidP="00801869">
      <w:pPr>
        <w:pStyle w:val="Heading3"/>
        <w:rPr>
          <w:rFonts w:eastAsia="Times New Roman"/>
        </w:rPr>
      </w:pPr>
      <w:bookmarkStart w:id="6" w:name="_Toc219194812"/>
      <w:r w:rsidRPr="00297D31">
        <w:rPr>
          <w:rFonts w:eastAsia="Times New Roman"/>
        </w:rPr>
        <w:t>California Evidence Code Requirements</w:t>
      </w:r>
      <w:bookmarkEnd w:id="6"/>
    </w:p>
    <w:p w14:paraId="48F67787" w14:textId="6E92B0F7" w:rsidR="00297D31" w:rsidRPr="00297D31" w:rsidRDefault="00297D31" w:rsidP="00297D31">
      <w:pPr>
        <w:spacing w:before="100" w:beforeAutospacing="1" w:after="100" w:afterAutospacing="1" w:line="240" w:lineRule="auto"/>
        <w:rPr>
          <w:rFonts w:eastAsia="Times New Roman" w:cs="Times New Roman"/>
        </w:rPr>
      </w:pPr>
      <w:r w:rsidRPr="00297D31">
        <w:rPr>
          <w:rFonts w:eastAsia="Times New Roman" w:cs="Times New Roman"/>
        </w:rPr>
        <w:t>Under California Code of Civil Procedure Section 2017.010, "any party may obtain discovery regarding any matter that is relevant to the subject matter of the legal action, if the matter is itself admissible as evidence". This creates substantial burdens when clients generate excessive digital communications.</w:t>
      </w:r>
    </w:p>
    <w:p w14:paraId="006D766D" w14:textId="77777777" w:rsidR="00801869" w:rsidRDefault="00297D31" w:rsidP="00801869">
      <w:pPr>
        <w:pStyle w:val="Heading3"/>
        <w:rPr>
          <w:rFonts w:eastAsia="Times New Roman"/>
        </w:rPr>
      </w:pPr>
      <w:bookmarkStart w:id="7" w:name="_Toc219194813"/>
      <w:r w:rsidRPr="00297D31">
        <w:rPr>
          <w:rFonts w:eastAsia="Times New Roman"/>
        </w:rPr>
        <w:t>Admissibility Standards</w:t>
      </w:r>
      <w:bookmarkEnd w:id="7"/>
    </w:p>
    <w:p w14:paraId="32544AF0" w14:textId="60A4CB78" w:rsidR="00297D31" w:rsidRDefault="00297D31" w:rsidP="00297D31">
      <w:pPr>
        <w:spacing w:before="100" w:beforeAutospacing="1" w:after="100" w:afterAutospacing="1" w:line="240" w:lineRule="auto"/>
        <w:rPr>
          <w:rFonts w:eastAsia="Times New Roman" w:cs="Times New Roman"/>
        </w:rPr>
      </w:pPr>
      <w:r w:rsidRPr="00297D31">
        <w:rPr>
          <w:rFonts w:eastAsia="Times New Roman" w:cs="Times New Roman"/>
        </w:rPr>
        <w:t>In California child custody cases, text messages and other written communications – such as private messages and emails – are admissible as evidence during a child custody case... if the messages were obtained legally... must be relevant to the case and authenticated.</w:t>
      </w:r>
      <w:r w:rsidR="006B62FB">
        <w:rPr>
          <w:rStyle w:val="FootnoteReference"/>
          <w:rFonts w:eastAsia="Times New Roman" w:cs="Times New Roman"/>
        </w:rPr>
        <w:footnoteReference w:id="4"/>
      </w:r>
    </w:p>
    <w:p w14:paraId="0B9C8020" w14:textId="77777777" w:rsidR="00801869" w:rsidRDefault="00D33AEE" w:rsidP="00801869">
      <w:pPr>
        <w:pStyle w:val="Heading3"/>
        <w:rPr>
          <w:rFonts w:eastAsia="Times New Roman"/>
        </w:rPr>
      </w:pPr>
      <w:bookmarkStart w:id="8" w:name="_Toc219194814"/>
      <w:r>
        <w:rPr>
          <w:rFonts w:eastAsia="Times New Roman"/>
        </w:rPr>
        <w:lastRenderedPageBreak/>
        <w:t>Admissibility of Business Records</w:t>
      </w:r>
      <w:bookmarkEnd w:id="8"/>
    </w:p>
    <w:p w14:paraId="786C243E" w14:textId="6D5FB480" w:rsidR="00DC7074" w:rsidRDefault="00D33AEE" w:rsidP="00297D31">
      <w:pPr>
        <w:spacing w:before="100" w:beforeAutospacing="1" w:after="100" w:afterAutospacing="1" w:line="240" w:lineRule="auto"/>
        <w:rPr>
          <w:rFonts w:eastAsia="Times New Roman" w:cs="Times New Roman"/>
        </w:rPr>
      </w:pPr>
      <w:r>
        <w:rPr>
          <w:rFonts w:eastAsia="Times New Roman" w:cs="Times New Roman"/>
        </w:rPr>
        <w:t xml:space="preserve">Evidence Code Section 1271 governs the admissibility of business records </w:t>
      </w:r>
      <w:r w:rsidR="00386184">
        <w:rPr>
          <w:rFonts w:eastAsia="Times New Roman" w:cs="Times New Roman"/>
        </w:rPr>
        <w:t>and allows a document (including digital records) to come into evidence – even if its hearsay- as long as it meets the reliability conditions</w:t>
      </w:r>
      <w:r w:rsidR="00751FBF">
        <w:rPr>
          <w:rFonts w:eastAsia="Times New Roman" w:cs="Times New Roman"/>
        </w:rPr>
        <w:t>: (1) made in the regular course of business; (2) made at or near the ti</w:t>
      </w:r>
      <w:r w:rsidR="00DC7888">
        <w:rPr>
          <w:rFonts w:eastAsia="Times New Roman" w:cs="Times New Roman"/>
        </w:rPr>
        <w:t xml:space="preserve">me of the act, condition or event; (3) the custodian or qualified witness testifies about it; and (4) the source and method indicates trustworthiness. </w:t>
      </w:r>
    </w:p>
    <w:p w14:paraId="2BC1724B" w14:textId="71161D3A" w:rsidR="00413861" w:rsidRDefault="004C1A23" w:rsidP="00FA04CB">
      <w:pPr>
        <w:spacing w:before="100" w:beforeAutospacing="1" w:after="100" w:afterAutospacing="1" w:line="240" w:lineRule="auto"/>
        <w:ind w:left="1440" w:right="1440"/>
        <w:jc w:val="both"/>
        <w:rPr>
          <w:rFonts w:eastAsia="Times New Roman" w:cs="Times New Roman"/>
        </w:rPr>
      </w:pPr>
      <w:r>
        <w:rPr>
          <w:rFonts w:eastAsia="Times New Roman" w:cs="Times New Roman"/>
        </w:rPr>
        <w:t xml:space="preserve">When arguing for the admissibility of records from a co-parenting app, you may </w:t>
      </w:r>
      <w:r w:rsidR="00F124AF">
        <w:rPr>
          <w:rFonts w:eastAsia="Times New Roman" w:cs="Times New Roman"/>
        </w:rPr>
        <w:t>say: “Pursuant to Evidence Code Section 1271, the logs and reports are business records made in the regular course of platform operations, created contemporaneously with the communication, with authentication available from the platform custodian, and generated through secure, tamper-resistant protocols that ensure reliability.”</w:t>
      </w:r>
    </w:p>
    <w:p w14:paraId="53072D16" w14:textId="77777777" w:rsidR="00353836" w:rsidRDefault="000C6E87" w:rsidP="00353836">
      <w:pPr>
        <w:pStyle w:val="Heading3"/>
        <w:rPr>
          <w:rFonts w:eastAsia="Times New Roman"/>
        </w:rPr>
      </w:pPr>
      <w:bookmarkStart w:id="9" w:name="_Toc219194815"/>
      <w:r>
        <w:rPr>
          <w:rFonts w:eastAsia="Times New Roman"/>
        </w:rPr>
        <w:t>Authentication of Records</w:t>
      </w:r>
      <w:bookmarkEnd w:id="9"/>
    </w:p>
    <w:p w14:paraId="4C13D951" w14:textId="12F6B3A4" w:rsidR="004C6BDC" w:rsidRDefault="000C6E87" w:rsidP="00297D31">
      <w:pPr>
        <w:spacing w:before="100" w:beforeAutospacing="1" w:after="100" w:afterAutospacing="1" w:line="240" w:lineRule="auto"/>
        <w:rPr>
          <w:rFonts w:eastAsia="Times New Roman" w:cs="Times New Roman"/>
        </w:rPr>
      </w:pPr>
      <w:r>
        <w:rPr>
          <w:rFonts w:eastAsia="Times New Roman" w:cs="Times New Roman"/>
        </w:rPr>
        <w:t xml:space="preserve">Evidence Code Section 1401 governs </w:t>
      </w:r>
      <w:r w:rsidR="003F0B4A">
        <w:rPr>
          <w:rFonts w:eastAsia="Times New Roman" w:cs="Times New Roman"/>
        </w:rPr>
        <w:t xml:space="preserve">the authentication of written records. Authentication is a condition of admissibility, applies to any “writing” and shows the document is genuine. </w:t>
      </w:r>
      <w:r w:rsidR="00046F18">
        <w:rPr>
          <w:rFonts w:eastAsia="Times New Roman" w:cs="Times New Roman"/>
        </w:rPr>
        <w:t xml:space="preserve">Co-parenting apps authenticate digital records in this way: testimony of a witness, metadata, business records affidavits, chain of custody and platform generated reports. </w:t>
      </w:r>
    </w:p>
    <w:p w14:paraId="66CBAB4F" w14:textId="76D53CFD" w:rsidR="00297D31" w:rsidRPr="00297D31" w:rsidRDefault="00E543A4" w:rsidP="00AD47C8">
      <w:pPr>
        <w:spacing w:before="100" w:beforeAutospacing="1" w:after="100" w:afterAutospacing="1" w:line="240" w:lineRule="auto"/>
        <w:ind w:left="1440" w:right="1440"/>
        <w:jc w:val="both"/>
        <w:rPr>
          <w:rFonts w:eastAsia="Times New Roman" w:cs="Times New Roman"/>
        </w:rPr>
      </w:pPr>
      <w:r>
        <w:rPr>
          <w:rFonts w:eastAsia="Times New Roman" w:cs="Times New Roman"/>
        </w:rPr>
        <w:t>When introducing these types of records, you may say: “</w:t>
      </w:r>
      <w:r w:rsidRPr="00E543A4">
        <w:rPr>
          <w:rFonts w:eastAsia="Times New Roman" w:cs="Times New Roman"/>
        </w:rPr>
        <w:t xml:space="preserve">Your Honor, I am seeking to admit this message log from </w:t>
      </w:r>
      <w:r>
        <w:rPr>
          <w:rFonts w:eastAsia="Times New Roman" w:cs="Times New Roman"/>
        </w:rPr>
        <w:t xml:space="preserve">[co-parenting app] </w:t>
      </w:r>
      <w:r w:rsidRPr="00E543A4">
        <w:rPr>
          <w:rFonts w:eastAsia="Times New Roman" w:cs="Times New Roman"/>
        </w:rPr>
        <w:t>It was generated by the platform’s secure system, is timestamped, and includes metadata confirming when it was sent and received. We are prepared to authenticate it under Evidence Code § 1401, supported by a business record affidavit under § 1271.”</w:t>
      </w:r>
    </w:p>
    <w:p w14:paraId="2E77D289" w14:textId="689A8D43" w:rsidR="00297D31" w:rsidRPr="00297D31" w:rsidRDefault="00297D31" w:rsidP="001B77CD">
      <w:pPr>
        <w:pStyle w:val="Heading1"/>
        <w:rPr>
          <w:rFonts w:eastAsia="Times New Roman"/>
        </w:rPr>
      </w:pPr>
      <w:bookmarkStart w:id="10" w:name="_Toc219194816"/>
      <w:r w:rsidRPr="00297D31">
        <w:rPr>
          <w:rFonts w:eastAsia="Times New Roman"/>
        </w:rPr>
        <w:t xml:space="preserve">II. Leveraging Co-Parenting Technology to Manage </w:t>
      </w:r>
      <w:bookmarkEnd w:id="10"/>
      <w:r w:rsidR="001471EA">
        <w:rPr>
          <w:rFonts w:eastAsia="Times New Roman"/>
        </w:rPr>
        <w:t>High-Conflict Cases</w:t>
      </w:r>
    </w:p>
    <w:p w14:paraId="45D4ADA2" w14:textId="77777777" w:rsidR="00297D31" w:rsidRPr="00297D31" w:rsidRDefault="00297D31" w:rsidP="001B77CD">
      <w:pPr>
        <w:pStyle w:val="Heading2"/>
        <w:rPr>
          <w:rFonts w:eastAsia="Times New Roman"/>
        </w:rPr>
      </w:pPr>
      <w:bookmarkStart w:id="11" w:name="_Toc219194817"/>
      <w:r w:rsidRPr="00297D31">
        <w:rPr>
          <w:rFonts w:eastAsia="Times New Roman"/>
        </w:rPr>
        <w:t>A. California Court Recognition of Communication Technology</w:t>
      </w:r>
      <w:bookmarkEnd w:id="11"/>
    </w:p>
    <w:p w14:paraId="1B39F0EF" w14:textId="2D173A33" w:rsidR="00F33BB1" w:rsidRPr="00F33BB1" w:rsidRDefault="00F33BB1" w:rsidP="000062E9">
      <w:r w:rsidRPr="00F33BB1">
        <w:t>California judges are instructed that high-conflict cases may require structured or supervised communication tools, including third-party platforms.</w:t>
      </w:r>
      <w:r w:rsidR="003913C2">
        <w:rPr>
          <w:rStyle w:val="FootnoteReference"/>
          <w:rFonts w:eastAsia="Times New Roman" w:cs="Times New Roman"/>
        </w:rPr>
        <w:footnoteReference w:id="5"/>
      </w:r>
    </w:p>
    <w:p w14:paraId="6352A167" w14:textId="28067818" w:rsidR="00297D31" w:rsidRPr="00297D31" w:rsidRDefault="00297D31" w:rsidP="001B77CD">
      <w:pPr>
        <w:pStyle w:val="Heading2"/>
        <w:rPr>
          <w:rFonts w:eastAsia="Times New Roman"/>
        </w:rPr>
      </w:pPr>
      <w:bookmarkStart w:id="12" w:name="_Toc219194818"/>
      <w:r w:rsidRPr="00297D31">
        <w:rPr>
          <w:rFonts w:eastAsia="Times New Roman"/>
        </w:rPr>
        <w:lastRenderedPageBreak/>
        <w:t>B. Ethical Obligations Under California Rules of Professional Conduct</w:t>
      </w:r>
      <w:bookmarkEnd w:id="12"/>
    </w:p>
    <w:p w14:paraId="575D13A1" w14:textId="0344502E" w:rsidR="00112884" w:rsidRDefault="00297D31" w:rsidP="00112884">
      <w:pPr>
        <w:pStyle w:val="Heading3"/>
        <w:rPr>
          <w:rFonts w:eastAsia="Times New Roman"/>
        </w:rPr>
      </w:pPr>
      <w:bookmarkStart w:id="13" w:name="_Toc219194819"/>
      <w:r w:rsidRPr="00297D31">
        <w:rPr>
          <w:rFonts w:eastAsia="Times New Roman"/>
        </w:rPr>
        <w:t xml:space="preserve">Rule 1.1 </w:t>
      </w:r>
      <w:r w:rsidR="00112884">
        <w:rPr>
          <w:rFonts w:eastAsia="Times New Roman"/>
        </w:rPr>
        <w:t>–</w:t>
      </w:r>
      <w:r w:rsidRPr="00297D31">
        <w:rPr>
          <w:rFonts w:eastAsia="Times New Roman"/>
        </w:rPr>
        <w:t xml:space="preserve"> Competence</w:t>
      </w:r>
      <w:bookmarkEnd w:id="13"/>
    </w:p>
    <w:p w14:paraId="765271FD" w14:textId="53EBDC4A" w:rsidR="00832606" w:rsidRDefault="00832606" w:rsidP="00B77A54">
      <w:r w:rsidRPr="00832606">
        <w:t>California attorneys have an affirmative duty to take reasonable steps to secure their electronic systems against unauthorized access and to remain informed about evolving technology and recommended cybersecurity controls.</w:t>
      </w:r>
      <w:r>
        <w:rPr>
          <w:rStyle w:val="FootnoteReference"/>
          <w:rFonts w:eastAsia="Times New Roman" w:cs="Times New Roman"/>
        </w:rPr>
        <w:footnoteReference w:id="6"/>
      </w:r>
      <w:r w:rsidRPr="00832606">
        <w:t> </w:t>
      </w:r>
    </w:p>
    <w:p w14:paraId="3DCD0A9D" w14:textId="6E634103" w:rsidR="00112884" w:rsidRDefault="00297D31" w:rsidP="00112884">
      <w:pPr>
        <w:pStyle w:val="Heading3"/>
        <w:rPr>
          <w:rFonts w:eastAsia="Times New Roman"/>
        </w:rPr>
      </w:pPr>
      <w:bookmarkStart w:id="14" w:name="_Toc219194820"/>
      <w:r w:rsidRPr="00297D31">
        <w:rPr>
          <w:rFonts w:eastAsia="Times New Roman"/>
        </w:rPr>
        <w:t>California Rules of Professional Conduct Rule 1.6 - Confidential Information</w:t>
      </w:r>
      <w:bookmarkEnd w:id="14"/>
    </w:p>
    <w:p w14:paraId="4876E405" w14:textId="2B3F7DE2" w:rsidR="00297D31" w:rsidRDefault="00297D31" w:rsidP="00297D31">
      <w:pPr>
        <w:spacing w:before="100" w:beforeAutospacing="1" w:after="100" w:afterAutospacing="1" w:line="240" w:lineRule="auto"/>
        <w:rPr>
          <w:rFonts w:eastAsia="Times New Roman" w:cs="Times New Roman"/>
        </w:rPr>
      </w:pPr>
      <w:r w:rsidRPr="00297D31">
        <w:rPr>
          <w:rFonts w:eastAsia="Times New Roman" w:cs="Times New Roman"/>
        </w:rPr>
        <w:t>California attorneys must protect all confidential client information, with California maintaining one of the strictest confidentiality standards in the nation. This rule governs all client communications and information obtained during representation.</w:t>
      </w:r>
    </w:p>
    <w:p w14:paraId="1416730E" w14:textId="77777777" w:rsidR="00297D31" w:rsidRPr="00297D31" w:rsidRDefault="00297D31" w:rsidP="001B77CD">
      <w:pPr>
        <w:pStyle w:val="Heading2"/>
        <w:rPr>
          <w:rFonts w:eastAsia="Times New Roman"/>
        </w:rPr>
      </w:pPr>
      <w:bookmarkStart w:id="15" w:name="_Toc219194821"/>
      <w:r w:rsidRPr="00297D31">
        <w:rPr>
          <w:rFonts w:eastAsia="Times New Roman"/>
        </w:rPr>
        <w:t>C. Technology Implementation Framework</w:t>
      </w:r>
      <w:bookmarkEnd w:id="15"/>
    </w:p>
    <w:p w14:paraId="3C488E64" w14:textId="21608271" w:rsidR="00297D31" w:rsidRDefault="00297D31" w:rsidP="001B77CD">
      <w:pPr>
        <w:pStyle w:val="Heading3"/>
        <w:rPr>
          <w:rFonts w:eastAsia="Times New Roman"/>
        </w:rPr>
      </w:pPr>
      <w:bookmarkStart w:id="16" w:name="_Toc219194822"/>
      <w:r w:rsidRPr="00297D31">
        <w:rPr>
          <w:rFonts w:eastAsia="Times New Roman"/>
        </w:rPr>
        <w:t>Security Requirements</w:t>
      </w:r>
      <w:bookmarkEnd w:id="16"/>
    </w:p>
    <w:p w14:paraId="3AA60BE7" w14:textId="7E13BAB2" w:rsidR="00C82234" w:rsidRDefault="00C82234" w:rsidP="00C82234">
      <w:r w:rsidRPr="00C82234">
        <w:t>In high-conflict family law matters, the implementation of court-ordered technology must be guided by rigorous security and privacy standards to protect sensitive communications, maintain the integrity of records, and ensure compliance with attorneys’ ethical obligations. Courts, practitioners, and technology providers all share responsibility for minimizing the risk of unauthorized access, data breaches, or misuse of information—particularly where platforms are used to store communications, financial records, calendars, and child-related data. A sound technology implementation framework therefore requires layered security controls, proactive risk management, and documented incident-response procedures consistent with legal, ethical, and industry best practices</w:t>
      </w:r>
      <w:r w:rsidR="004F7C97">
        <w:rPr>
          <w:rStyle w:val="FootnoteReference"/>
        </w:rPr>
        <w:footnoteReference w:id="7"/>
      </w:r>
      <w:r w:rsidRPr="00C82234">
        <w:t>.</w:t>
      </w:r>
    </w:p>
    <w:p w14:paraId="78CE5973" w14:textId="77777777" w:rsidR="0009296A" w:rsidRPr="00C82234" w:rsidRDefault="0009296A" w:rsidP="00C82234"/>
    <w:p w14:paraId="468B75E8" w14:textId="77777777" w:rsidR="00297D31" w:rsidRPr="00297D31" w:rsidRDefault="00297D31" w:rsidP="00297D31">
      <w:pPr>
        <w:numPr>
          <w:ilvl w:val="0"/>
          <w:numId w:val="3"/>
        </w:numPr>
        <w:spacing w:before="100" w:beforeAutospacing="1" w:after="100" w:afterAutospacing="1" w:line="240" w:lineRule="auto"/>
        <w:rPr>
          <w:rFonts w:eastAsia="Times New Roman" w:cs="Times New Roman"/>
        </w:rPr>
      </w:pPr>
      <w:r w:rsidRPr="00297D31">
        <w:rPr>
          <w:rFonts w:eastAsia="Times New Roman" w:cs="Times New Roman"/>
        </w:rPr>
        <w:t>Encryption of all communications</w:t>
      </w:r>
    </w:p>
    <w:p w14:paraId="6F372E7A" w14:textId="77777777" w:rsidR="00297D31" w:rsidRPr="00297D31" w:rsidRDefault="00297D31" w:rsidP="00297D31">
      <w:pPr>
        <w:numPr>
          <w:ilvl w:val="0"/>
          <w:numId w:val="3"/>
        </w:numPr>
        <w:spacing w:before="100" w:beforeAutospacing="1" w:after="100" w:afterAutospacing="1" w:line="240" w:lineRule="auto"/>
        <w:rPr>
          <w:rFonts w:eastAsia="Times New Roman" w:cs="Times New Roman"/>
        </w:rPr>
      </w:pPr>
      <w:r w:rsidRPr="00297D31">
        <w:rPr>
          <w:rFonts w:eastAsia="Times New Roman" w:cs="Times New Roman"/>
        </w:rPr>
        <w:t>Secure authentication protocols</w:t>
      </w:r>
    </w:p>
    <w:p w14:paraId="32FEFF6C" w14:textId="77777777" w:rsidR="00297D31" w:rsidRPr="00297D31" w:rsidRDefault="00297D31" w:rsidP="00297D31">
      <w:pPr>
        <w:numPr>
          <w:ilvl w:val="0"/>
          <w:numId w:val="3"/>
        </w:numPr>
        <w:spacing w:before="100" w:beforeAutospacing="1" w:after="100" w:afterAutospacing="1" w:line="240" w:lineRule="auto"/>
        <w:rPr>
          <w:rFonts w:eastAsia="Times New Roman" w:cs="Times New Roman"/>
        </w:rPr>
      </w:pPr>
      <w:r w:rsidRPr="00297D31">
        <w:rPr>
          <w:rFonts w:eastAsia="Times New Roman" w:cs="Times New Roman"/>
        </w:rPr>
        <w:t>Regular security audits</w:t>
      </w:r>
    </w:p>
    <w:p w14:paraId="7B99AADF" w14:textId="77777777" w:rsidR="00297D31" w:rsidRDefault="00297D31" w:rsidP="00297D31">
      <w:pPr>
        <w:numPr>
          <w:ilvl w:val="0"/>
          <w:numId w:val="3"/>
        </w:numPr>
        <w:spacing w:before="100" w:beforeAutospacing="1" w:after="100" w:afterAutospacing="1" w:line="240" w:lineRule="auto"/>
        <w:rPr>
          <w:rFonts w:eastAsia="Times New Roman" w:cs="Times New Roman"/>
        </w:rPr>
      </w:pPr>
      <w:r w:rsidRPr="00297D31">
        <w:rPr>
          <w:rFonts w:eastAsia="Times New Roman" w:cs="Times New Roman"/>
        </w:rPr>
        <w:t>Implementation of "incident response plan to meet these obligations and identify any gaps in security"</w:t>
      </w:r>
    </w:p>
    <w:p w14:paraId="0988F48C" w14:textId="02C3587F" w:rsidR="00CA64FA" w:rsidRDefault="00CA64FA" w:rsidP="00297D31">
      <w:pPr>
        <w:numPr>
          <w:ilvl w:val="0"/>
          <w:numId w:val="3"/>
        </w:numPr>
        <w:spacing w:before="100" w:beforeAutospacing="1" w:after="100" w:afterAutospacing="1" w:line="240" w:lineRule="auto"/>
        <w:rPr>
          <w:rFonts w:eastAsia="Times New Roman" w:cs="Times New Roman"/>
        </w:rPr>
      </w:pPr>
      <w:r>
        <w:rPr>
          <w:rFonts w:eastAsia="Times New Roman" w:cs="Times New Roman"/>
        </w:rPr>
        <w:t>TLS Certificates (</w:t>
      </w:r>
      <w:r w:rsidR="004906D0">
        <w:rPr>
          <w:rFonts w:eastAsia="Times New Roman" w:cs="Times New Roman"/>
        </w:rPr>
        <w:t>prevents tampering or impersonation)</w:t>
      </w:r>
    </w:p>
    <w:p w14:paraId="4CE5EC9E" w14:textId="4CCE11EA" w:rsidR="004906D0" w:rsidRDefault="004906D0" w:rsidP="00297D31">
      <w:pPr>
        <w:numPr>
          <w:ilvl w:val="0"/>
          <w:numId w:val="3"/>
        </w:numPr>
        <w:spacing w:before="100" w:beforeAutospacing="1" w:after="100" w:afterAutospacing="1" w:line="240" w:lineRule="auto"/>
        <w:rPr>
          <w:rFonts w:eastAsia="Times New Roman" w:cs="Times New Roman"/>
        </w:rPr>
      </w:pPr>
      <w:r>
        <w:rPr>
          <w:rFonts w:eastAsia="Times New Roman" w:cs="Times New Roman"/>
        </w:rPr>
        <w:t>Web Application Firewalls</w:t>
      </w:r>
    </w:p>
    <w:p w14:paraId="451430F1" w14:textId="734FDBE3" w:rsidR="004906D0" w:rsidRDefault="00426502" w:rsidP="00297D31">
      <w:pPr>
        <w:numPr>
          <w:ilvl w:val="0"/>
          <w:numId w:val="3"/>
        </w:numPr>
        <w:spacing w:before="100" w:beforeAutospacing="1" w:after="100" w:afterAutospacing="1" w:line="240" w:lineRule="auto"/>
        <w:rPr>
          <w:rFonts w:eastAsia="Times New Roman" w:cs="Times New Roman"/>
        </w:rPr>
      </w:pPr>
      <w:r>
        <w:rPr>
          <w:rFonts w:eastAsia="Times New Roman" w:cs="Times New Roman"/>
        </w:rPr>
        <w:t>Intrusion</w:t>
      </w:r>
      <w:r w:rsidR="004906D0">
        <w:rPr>
          <w:rFonts w:eastAsia="Times New Roman" w:cs="Times New Roman"/>
        </w:rPr>
        <w:t xml:space="preserve"> Monitoring</w:t>
      </w:r>
    </w:p>
    <w:p w14:paraId="467B6799" w14:textId="362371C2" w:rsidR="00426502" w:rsidRDefault="00426502" w:rsidP="00297D31">
      <w:pPr>
        <w:numPr>
          <w:ilvl w:val="0"/>
          <w:numId w:val="3"/>
        </w:numPr>
        <w:spacing w:before="100" w:beforeAutospacing="1" w:after="100" w:afterAutospacing="1" w:line="240" w:lineRule="auto"/>
        <w:rPr>
          <w:rFonts w:eastAsia="Times New Roman" w:cs="Times New Roman"/>
        </w:rPr>
      </w:pPr>
      <w:r>
        <w:rPr>
          <w:rFonts w:eastAsia="Times New Roman" w:cs="Times New Roman"/>
        </w:rPr>
        <w:t>Enterprise-Grade Private Cloud</w:t>
      </w:r>
    </w:p>
    <w:p w14:paraId="2F833F61" w14:textId="05B88E3B" w:rsidR="00426502" w:rsidRDefault="00426502" w:rsidP="00297D31">
      <w:pPr>
        <w:numPr>
          <w:ilvl w:val="0"/>
          <w:numId w:val="3"/>
        </w:numPr>
        <w:spacing w:before="100" w:beforeAutospacing="1" w:after="100" w:afterAutospacing="1" w:line="240" w:lineRule="auto"/>
        <w:rPr>
          <w:rFonts w:eastAsia="Times New Roman" w:cs="Times New Roman"/>
        </w:rPr>
      </w:pPr>
      <w:r>
        <w:rPr>
          <w:rFonts w:eastAsia="Times New Roman" w:cs="Times New Roman"/>
        </w:rPr>
        <w:lastRenderedPageBreak/>
        <w:t xml:space="preserve">GDPR (an EU regulation adopted by OFW to reflect high privacy standards, including data minimization, consent tracking and audit trails. </w:t>
      </w:r>
    </w:p>
    <w:p w14:paraId="5FF5B1B5" w14:textId="0ABAFE5C" w:rsidR="00E978CD" w:rsidRDefault="00E978CD" w:rsidP="006A40EC">
      <w:pPr>
        <w:pStyle w:val="Heading3"/>
        <w:rPr>
          <w:rFonts w:eastAsia="Times New Roman"/>
        </w:rPr>
      </w:pPr>
      <w:bookmarkStart w:id="17" w:name="_Toc219194823"/>
      <w:r>
        <w:rPr>
          <w:rFonts w:eastAsia="Times New Roman"/>
        </w:rPr>
        <w:t xml:space="preserve">Attorney Ethical </w:t>
      </w:r>
      <w:r w:rsidR="006A40EC">
        <w:rPr>
          <w:rFonts w:eastAsia="Times New Roman"/>
        </w:rPr>
        <w:t>Obligations</w:t>
      </w:r>
      <w:bookmarkEnd w:id="17"/>
    </w:p>
    <w:p w14:paraId="7FD7FFD8" w14:textId="77777777" w:rsidR="009D0FBD" w:rsidRDefault="009D0FBD" w:rsidP="009D0FBD">
      <w:pPr>
        <w:pStyle w:val="NormalWeb"/>
        <w:numPr>
          <w:ilvl w:val="0"/>
          <w:numId w:val="39"/>
        </w:numPr>
        <w:rPr>
          <w:color w:val="000000"/>
        </w:rPr>
      </w:pPr>
      <w:r w:rsidRPr="00C02941">
        <w:rPr>
          <w:rStyle w:val="Strong"/>
          <w:rFonts w:eastAsiaTheme="majorEastAsia"/>
          <w:b w:val="0"/>
          <w:bCs w:val="0"/>
          <w:color w:val="000000"/>
        </w:rPr>
        <w:t xml:space="preserve">Cal. Rules of Prof. Conduct, rule 1.1, </w:t>
      </w:r>
      <w:proofErr w:type="spellStart"/>
      <w:r w:rsidRPr="00C02941">
        <w:rPr>
          <w:rStyle w:val="Strong"/>
          <w:rFonts w:eastAsiaTheme="majorEastAsia"/>
          <w:b w:val="0"/>
          <w:bCs w:val="0"/>
          <w:color w:val="000000"/>
        </w:rPr>
        <w:t>cmt</w:t>
      </w:r>
      <w:proofErr w:type="spellEnd"/>
      <w:r w:rsidRPr="00C02941">
        <w:rPr>
          <w:rStyle w:val="Strong"/>
          <w:rFonts w:eastAsiaTheme="majorEastAsia"/>
          <w:b w:val="0"/>
          <w:bCs w:val="0"/>
          <w:color w:val="000000"/>
        </w:rPr>
        <w:t>. [1]</w:t>
      </w:r>
      <w:r>
        <w:rPr>
          <w:color w:val="000000"/>
        </w:rPr>
        <w:br/>
        <w:t>(Duty to remain competent, including understanding risks and benefits of relevant technology)</w:t>
      </w:r>
    </w:p>
    <w:p w14:paraId="1C7EFC94" w14:textId="77777777" w:rsidR="009D0FBD" w:rsidRDefault="009D0FBD" w:rsidP="009D0FBD">
      <w:pPr>
        <w:pStyle w:val="NormalWeb"/>
        <w:numPr>
          <w:ilvl w:val="0"/>
          <w:numId w:val="39"/>
        </w:numPr>
        <w:rPr>
          <w:color w:val="000000"/>
        </w:rPr>
      </w:pPr>
      <w:r w:rsidRPr="00C02941">
        <w:rPr>
          <w:rStyle w:val="Strong"/>
          <w:rFonts w:eastAsiaTheme="majorEastAsia"/>
          <w:b w:val="0"/>
          <w:bCs w:val="0"/>
          <w:color w:val="000000"/>
        </w:rPr>
        <w:t>Cal. Rules of Prof. Conduct, rule 1.6(c)</w:t>
      </w:r>
      <w:r>
        <w:rPr>
          <w:color w:val="000000"/>
        </w:rPr>
        <w:br/>
        <w:t>(Duty to make reasonable efforts to prevent unauthorized access to client information)</w:t>
      </w:r>
    </w:p>
    <w:p w14:paraId="0A862A07" w14:textId="6A34A65C" w:rsidR="006A40EC" w:rsidRPr="006233CE" w:rsidRDefault="009D0FBD" w:rsidP="006A40EC">
      <w:pPr>
        <w:pStyle w:val="NormalWeb"/>
        <w:numPr>
          <w:ilvl w:val="0"/>
          <w:numId w:val="39"/>
        </w:numPr>
        <w:rPr>
          <w:color w:val="000000"/>
        </w:rPr>
      </w:pPr>
      <w:r w:rsidRPr="00C02941">
        <w:rPr>
          <w:rStyle w:val="Strong"/>
          <w:rFonts w:eastAsiaTheme="majorEastAsia"/>
          <w:b w:val="0"/>
          <w:bCs w:val="0"/>
          <w:color w:val="000000"/>
        </w:rPr>
        <w:t xml:space="preserve">State Bar of Cal. Formal </w:t>
      </w:r>
      <w:proofErr w:type="spellStart"/>
      <w:r w:rsidRPr="00C02941">
        <w:rPr>
          <w:rStyle w:val="Strong"/>
          <w:rFonts w:eastAsiaTheme="majorEastAsia"/>
          <w:b w:val="0"/>
          <w:bCs w:val="0"/>
          <w:color w:val="000000"/>
        </w:rPr>
        <w:t>Opn</w:t>
      </w:r>
      <w:proofErr w:type="spellEnd"/>
      <w:r w:rsidRPr="00C02941">
        <w:rPr>
          <w:rStyle w:val="Strong"/>
          <w:rFonts w:eastAsiaTheme="majorEastAsia"/>
          <w:b w:val="0"/>
          <w:bCs w:val="0"/>
          <w:color w:val="000000"/>
        </w:rPr>
        <w:t>. No. 2015-193 (2015)</w:t>
      </w:r>
      <w:r>
        <w:rPr>
          <w:color w:val="000000"/>
        </w:rPr>
        <w:br/>
        <w:t>(Requires reasonable cybersecurity measures, vendor diligence, and ongoing review)</w:t>
      </w:r>
    </w:p>
    <w:p w14:paraId="513D28A5" w14:textId="3EF146C0" w:rsidR="00297D31" w:rsidRPr="00297D31" w:rsidRDefault="00297D31" w:rsidP="001B77CD">
      <w:pPr>
        <w:pStyle w:val="Heading3"/>
        <w:rPr>
          <w:rFonts w:eastAsia="Times New Roman"/>
        </w:rPr>
      </w:pPr>
      <w:bookmarkStart w:id="18" w:name="_Toc219194824"/>
      <w:r w:rsidRPr="00297D31">
        <w:rPr>
          <w:rFonts w:eastAsia="Times New Roman"/>
        </w:rPr>
        <w:t>Client Consent and Education</w:t>
      </w:r>
      <w:bookmarkEnd w:id="18"/>
    </w:p>
    <w:p w14:paraId="176941DC" w14:textId="77777777" w:rsidR="006233CE" w:rsidRDefault="006233CE" w:rsidP="00C02941">
      <w:pPr>
        <w:rPr>
          <w:b/>
          <w:bCs/>
        </w:rPr>
      </w:pPr>
      <w:r w:rsidRPr="006233CE">
        <w:t>When a court orders the use of a specific technology, the attorney is not responsible for selecting or endorsing the platform but retains a duty to advise the client regarding the scope of the order, compliance requirements, confidentiality limitations, and potential consequences of non-compliance. </w:t>
      </w:r>
      <w:r w:rsidRPr="00C02941">
        <w:t xml:space="preserve">Cal. Rules of Prof. Conduct, rules 1.1 </w:t>
      </w:r>
      <w:proofErr w:type="spellStart"/>
      <w:r w:rsidRPr="00C02941">
        <w:t>cmt</w:t>
      </w:r>
      <w:proofErr w:type="spellEnd"/>
      <w:r w:rsidRPr="00C02941">
        <w:t>. [1], 1.2(a), 1.4(a)(2)</w:t>
      </w:r>
      <w:proofErr w:type="gramStart"/>
      <w:r w:rsidRPr="00C02941">
        <w:t>–(</w:t>
      </w:r>
      <w:proofErr w:type="gramEnd"/>
      <w:r w:rsidRPr="00C02941">
        <w:t xml:space="preserve">3), 1.6(c); State Bar of Cal. Formal </w:t>
      </w:r>
      <w:proofErr w:type="spellStart"/>
      <w:r w:rsidRPr="00C02941">
        <w:t>Opn</w:t>
      </w:r>
      <w:proofErr w:type="spellEnd"/>
      <w:r w:rsidRPr="00C02941">
        <w:t>. No. 2010-179.</w:t>
      </w:r>
    </w:p>
    <w:p w14:paraId="6D1CA87F" w14:textId="5330EFB8" w:rsidR="00297D31" w:rsidRPr="00297D31" w:rsidRDefault="00297D31" w:rsidP="001B77CD">
      <w:pPr>
        <w:pStyle w:val="Heading2"/>
        <w:rPr>
          <w:rFonts w:eastAsia="Times New Roman"/>
        </w:rPr>
      </w:pPr>
      <w:bookmarkStart w:id="19" w:name="_Toc219194825"/>
      <w:r w:rsidRPr="00297D31">
        <w:rPr>
          <w:rFonts w:eastAsia="Times New Roman"/>
        </w:rPr>
        <w:t>D. AI-Assisted Communication Tools</w:t>
      </w:r>
      <w:bookmarkEnd w:id="19"/>
    </w:p>
    <w:p w14:paraId="046A228D" w14:textId="2A24FF8D" w:rsidR="006233CE" w:rsidRDefault="00297D31" w:rsidP="006233CE">
      <w:pPr>
        <w:pStyle w:val="Heading3"/>
        <w:rPr>
          <w:rFonts w:eastAsia="Times New Roman"/>
        </w:rPr>
      </w:pPr>
      <w:bookmarkStart w:id="20" w:name="_Toc219194826"/>
      <w:r w:rsidRPr="00297D31">
        <w:rPr>
          <w:rFonts w:eastAsia="Times New Roman"/>
        </w:rPr>
        <w:t>Tone Analysis Features</w:t>
      </w:r>
      <w:bookmarkEnd w:id="20"/>
    </w:p>
    <w:p w14:paraId="415F501C" w14:textId="77777777" w:rsidR="00C02EB6" w:rsidRDefault="00741957" w:rsidP="00297D31">
      <w:pPr>
        <w:spacing w:before="100" w:beforeAutospacing="1" w:after="100" w:afterAutospacing="1" w:line="240" w:lineRule="auto"/>
        <w:rPr>
          <w:rFonts w:eastAsia="Times New Roman" w:cs="Times New Roman"/>
        </w:rPr>
      </w:pPr>
      <w:r w:rsidRPr="00741957">
        <w:rPr>
          <w:rFonts w:eastAsia="Times New Roman" w:cs="Times New Roman"/>
        </w:rPr>
        <w:t>Modern court-ordered co-parenting platforms increasingly include AI-assisted tone analysis tools that prompt users to reconsider messages before sending. From a legal standpoint, these features function as </w:t>
      </w:r>
      <w:r w:rsidRPr="00C02EB6">
        <w:rPr>
          <w:rFonts w:eastAsia="Times New Roman" w:cs="Times New Roman"/>
        </w:rPr>
        <w:t>preventive guardrails,</w:t>
      </w:r>
      <w:r w:rsidRPr="00741957">
        <w:rPr>
          <w:rFonts w:eastAsia="Times New Roman" w:cs="Times New Roman"/>
        </w:rPr>
        <w:t xml:space="preserve"> not decision-makers: they help reduce escalation, support compliance with court expectations for respectful communication, and create more reliable communication records. When used appropriately, tone-analysis tools can reduce the volume of inflammatory messages that later become evidence, while also documenting a parent’s good-faith efforts to communicate in a manner consistent with the child’s best interests and court orders.</w:t>
      </w:r>
    </w:p>
    <w:p w14:paraId="74E70511" w14:textId="77777777" w:rsidR="00B80B63" w:rsidRPr="009A76B2" w:rsidRDefault="00B80B63" w:rsidP="009A76B2">
      <w:pPr>
        <w:pStyle w:val="Heading3"/>
      </w:pPr>
      <w:bookmarkStart w:id="21" w:name="_Toc219194827"/>
      <w:r w:rsidRPr="009A76B2">
        <w:t>Reducing Inflammatory Communications That Become Evidence</w:t>
      </w:r>
      <w:bookmarkEnd w:id="21"/>
    </w:p>
    <w:p w14:paraId="5DBA5BCE" w14:textId="4302A3A5" w:rsidR="00B80B63" w:rsidRDefault="00B80B63" w:rsidP="00B80B63">
      <w:pPr>
        <w:pStyle w:val="NormalWeb"/>
        <w:rPr>
          <w:color w:val="000000"/>
        </w:rPr>
      </w:pPr>
      <w:r>
        <w:rPr>
          <w:color w:val="000000"/>
        </w:rPr>
        <w:t>In high-conflict custody matters, written communications between parents are frequently offered as evidence to demonstrate patterns of behavior, cooperation, or hostility. Tools that prompt users to reconsider tone before sending a message can reduce the creation of inflammatory or emotionally charged communications that may later be introduced in court. By encouraging more neutral, focused exchanges, these features help limit unnecessary escalation while preserving communications that are relevant and appropriate to the issues before the court.</w:t>
      </w:r>
      <w:r w:rsidR="009A76B2">
        <w:rPr>
          <w:rStyle w:val="FootnoteReference"/>
          <w:color w:val="000000"/>
        </w:rPr>
        <w:footnoteReference w:id="8"/>
      </w:r>
    </w:p>
    <w:p w14:paraId="378F1385" w14:textId="77777777" w:rsidR="009A76B2" w:rsidRPr="009A76B2" w:rsidRDefault="009A76B2" w:rsidP="009A76B2">
      <w:pPr>
        <w:pStyle w:val="Heading3"/>
      </w:pPr>
      <w:bookmarkStart w:id="22" w:name="_Toc219194828"/>
      <w:r w:rsidRPr="009A76B2">
        <w:lastRenderedPageBreak/>
        <w:t>Demonstrating Client Good-Faith Efforts at Appropriate Communication</w:t>
      </w:r>
      <w:bookmarkEnd w:id="22"/>
    </w:p>
    <w:p w14:paraId="06EC9648" w14:textId="4495C411" w:rsidR="009A76B2" w:rsidRDefault="009A76B2" w:rsidP="009A76B2">
      <w:pPr>
        <w:pStyle w:val="NormalWeb"/>
        <w:rPr>
          <w:color w:val="000000"/>
        </w:rPr>
      </w:pPr>
      <w:r>
        <w:rPr>
          <w:color w:val="000000"/>
        </w:rPr>
        <w:t>Courts routinely evaluate whether a parent has acted reasonably and in good faith when communicating with the other parent, particularly where cooperation is required by court order. Consistent use of tone-moderation tools can support a showing that a party is making a genuine effort to communicate respectfully and comply with court expectations. This documented restraint may be relevant when assessing credibility, cooperation, and conduct affecting custody-related determinations.</w:t>
      </w:r>
      <w:r w:rsidR="00700CB7">
        <w:rPr>
          <w:rStyle w:val="FootnoteReference"/>
          <w:color w:val="000000"/>
        </w:rPr>
        <w:footnoteReference w:id="9"/>
      </w:r>
    </w:p>
    <w:p w14:paraId="795AB3C8" w14:textId="77777777" w:rsidR="009A76B2" w:rsidRPr="009A76B2" w:rsidRDefault="009A76B2" w:rsidP="009A76B2">
      <w:pPr>
        <w:pStyle w:val="Heading3"/>
      </w:pPr>
      <w:bookmarkStart w:id="23" w:name="_Toc219194829"/>
      <w:r w:rsidRPr="009A76B2">
        <w:t>Creating Documented Patterns of Communication Improvement</w:t>
      </w:r>
      <w:bookmarkEnd w:id="23"/>
    </w:p>
    <w:p w14:paraId="018E40FF" w14:textId="583A64CC" w:rsidR="00C02EB6" w:rsidRPr="009A76B2" w:rsidRDefault="009A76B2" w:rsidP="009A76B2">
      <w:pPr>
        <w:pStyle w:val="NormalWeb"/>
        <w:rPr>
          <w:color w:val="000000"/>
        </w:rPr>
      </w:pPr>
      <w:r>
        <w:rPr>
          <w:color w:val="000000"/>
        </w:rPr>
        <w:t xml:space="preserve">In custody proceedings, courts often consider patterns of conduct over time rather than isolated incidents. Communication records that reflect a sustained shift toward more appropriate tone and reduced conflict can help demonstrate behavioral improvement and responsiveness to court-ordered communication standards. When communications are organized, time-stamped, and consistently moderated, they may assist the court in evaluating whether a parent </w:t>
      </w:r>
      <w:proofErr w:type="gramStart"/>
      <w:r>
        <w:rPr>
          <w:color w:val="000000"/>
        </w:rPr>
        <w:t>is capable of maintaining</w:t>
      </w:r>
      <w:proofErr w:type="gramEnd"/>
      <w:r>
        <w:rPr>
          <w:color w:val="000000"/>
        </w:rPr>
        <w:t xml:space="preserve"> a stable and child-focused co-parenting relationship.</w:t>
      </w:r>
      <w:r w:rsidR="00D22D26">
        <w:rPr>
          <w:rStyle w:val="FootnoteReference"/>
          <w:color w:val="000000"/>
        </w:rPr>
        <w:footnoteReference w:id="10"/>
      </w:r>
    </w:p>
    <w:p w14:paraId="5C5FDD38" w14:textId="3C7DCE47" w:rsidR="00297D31" w:rsidRPr="00297D31" w:rsidRDefault="00297D31" w:rsidP="00C02EB6">
      <w:pPr>
        <w:pStyle w:val="Heading3"/>
        <w:rPr>
          <w:rFonts w:eastAsia="Times New Roman"/>
        </w:rPr>
      </w:pPr>
      <w:bookmarkStart w:id="24" w:name="_Toc219194830"/>
      <w:r w:rsidRPr="00297D31">
        <w:rPr>
          <w:rFonts w:eastAsia="Times New Roman"/>
        </w:rPr>
        <w:t>Ethical Considerations</w:t>
      </w:r>
      <w:bookmarkEnd w:id="24"/>
    </w:p>
    <w:p w14:paraId="1616BCDE" w14:textId="550EF919" w:rsidR="00A714BA" w:rsidRDefault="00A714BA" w:rsidP="002E7E8D">
      <w:r w:rsidRPr="00A714BA">
        <w:t>Even when technology or AI-assisted tools are used in a legal matter, attorneys retain responsibility for supervising their use and ensuring that such tools are employed in a manner consistent with professional obligations. The use of third-party platforms or automated features does not relieve counsel of the duty to oversee how information is generated, reviewed, or relied upon in the representation, particularly where client communications or case strategy may be affected.</w:t>
      </w:r>
      <w:r w:rsidR="00631A30">
        <w:rPr>
          <w:rStyle w:val="FootnoteReference"/>
          <w:rFonts w:eastAsia="Times New Roman" w:cs="Times New Roman"/>
        </w:rPr>
        <w:footnoteReference w:id="11"/>
      </w:r>
    </w:p>
    <w:p w14:paraId="7DE90BB6" w14:textId="3F1B519D" w:rsidR="00297D31" w:rsidRPr="00297D31" w:rsidRDefault="00297D31" w:rsidP="001B77CD">
      <w:pPr>
        <w:pStyle w:val="Heading1"/>
        <w:rPr>
          <w:rFonts w:eastAsia="Times New Roman"/>
        </w:rPr>
      </w:pPr>
      <w:bookmarkStart w:id="25" w:name="_Toc219194831"/>
      <w:r w:rsidRPr="00297D31">
        <w:rPr>
          <w:rFonts w:eastAsia="Times New Roman"/>
        </w:rPr>
        <w:t>III. Limiting Issues Presented to the Court</w:t>
      </w:r>
      <w:bookmarkEnd w:id="25"/>
    </w:p>
    <w:p w14:paraId="70733356" w14:textId="77777777" w:rsidR="00297D31" w:rsidRPr="00297D31" w:rsidRDefault="00297D31" w:rsidP="001B77CD">
      <w:pPr>
        <w:pStyle w:val="Heading2"/>
        <w:rPr>
          <w:rFonts w:eastAsia="Times New Roman"/>
        </w:rPr>
      </w:pPr>
      <w:bookmarkStart w:id="26" w:name="_Toc219194832"/>
      <w:r w:rsidRPr="00297D31">
        <w:rPr>
          <w:rFonts w:eastAsia="Times New Roman"/>
        </w:rPr>
        <w:t>A. California's Strong Preference for Issue Limitation</w:t>
      </w:r>
      <w:bookmarkEnd w:id="26"/>
    </w:p>
    <w:p w14:paraId="0E854B94" w14:textId="77777777" w:rsidR="00297D31" w:rsidRPr="00297D31" w:rsidRDefault="00297D31" w:rsidP="00297D31">
      <w:pPr>
        <w:spacing w:before="100" w:beforeAutospacing="1" w:after="100" w:afterAutospacing="1" w:line="240" w:lineRule="auto"/>
        <w:rPr>
          <w:rFonts w:eastAsia="Times New Roman" w:cs="Times New Roman"/>
        </w:rPr>
      </w:pPr>
      <w:r w:rsidRPr="00297D31">
        <w:rPr>
          <w:rFonts w:eastAsia="Times New Roman" w:cs="Times New Roman"/>
        </w:rPr>
        <w:t>Under Family Code Section 217 and Rule 5.113, California courts "must receive any live, competent, and admissible testimony that is relevant and within the scope of the hearing", but attorneys have ethical obligations to limit frivolous claims.</w:t>
      </w:r>
    </w:p>
    <w:p w14:paraId="2AB11E72" w14:textId="77777777" w:rsidR="00297D31" w:rsidRPr="00297D31" w:rsidRDefault="00297D31" w:rsidP="001B77CD">
      <w:pPr>
        <w:pStyle w:val="Heading2"/>
        <w:rPr>
          <w:rFonts w:eastAsia="Times New Roman"/>
        </w:rPr>
      </w:pPr>
      <w:bookmarkStart w:id="27" w:name="_Toc219194833"/>
      <w:r w:rsidRPr="00297D31">
        <w:rPr>
          <w:rFonts w:eastAsia="Times New Roman"/>
        </w:rPr>
        <w:lastRenderedPageBreak/>
        <w:t>B. Strategic Use of Structured Communication Platforms</w:t>
      </w:r>
      <w:bookmarkEnd w:id="27"/>
    </w:p>
    <w:p w14:paraId="06D1B7B1" w14:textId="77777777" w:rsidR="00C61272" w:rsidRPr="00C61272" w:rsidRDefault="00C61272" w:rsidP="00C61272">
      <w:pPr>
        <w:pStyle w:val="Heading3"/>
      </w:pPr>
      <w:bookmarkStart w:id="28" w:name="_Toc219194834"/>
      <w:r w:rsidRPr="00C61272">
        <w:t>Time-Stamped Communications Reduce “He Said / She Said” Disputes</w:t>
      </w:r>
      <w:bookmarkEnd w:id="28"/>
    </w:p>
    <w:p w14:paraId="3680B214" w14:textId="037748CA" w:rsidR="00C61272" w:rsidRDefault="00C61272" w:rsidP="00C61272">
      <w:pPr>
        <w:pStyle w:val="NormalWeb"/>
        <w:rPr>
          <w:color w:val="000000"/>
        </w:rPr>
      </w:pPr>
      <w:r>
        <w:rPr>
          <w:color w:val="000000"/>
        </w:rPr>
        <w:t>Time-stamped, system-generated records provide an objective chronology of communications between parents. When messages are automatically dated and preserved, disputes over whether a communication occurred, when it was sent, or what was said are significantly reduced. This type of documentation assists courts and professionals in evaluating factual assertions without relying solely on competing recollections.</w:t>
      </w:r>
      <w:r w:rsidR="00EA428B">
        <w:rPr>
          <w:rStyle w:val="FootnoteReference"/>
          <w:color w:val="000000"/>
        </w:rPr>
        <w:footnoteReference w:id="12"/>
      </w:r>
    </w:p>
    <w:p w14:paraId="735A44A0" w14:textId="77777777" w:rsidR="00975001" w:rsidRPr="00975001" w:rsidRDefault="00975001" w:rsidP="00975001">
      <w:pPr>
        <w:pStyle w:val="Heading3"/>
      </w:pPr>
      <w:bookmarkStart w:id="29" w:name="_Toc219194835"/>
      <w:r w:rsidRPr="00975001">
        <w:t>Searchable Message Histories Improve Efficiency and Review</w:t>
      </w:r>
      <w:bookmarkEnd w:id="29"/>
    </w:p>
    <w:p w14:paraId="690793F3" w14:textId="2BC300F1" w:rsidR="00975001" w:rsidRDefault="00975001" w:rsidP="00975001">
      <w:pPr>
        <w:pStyle w:val="NormalWeb"/>
        <w:rPr>
          <w:color w:val="000000"/>
        </w:rPr>
      </w:pPr>
      <w:r>
        <w:rPr>
          <w:color w:val="000000"/>
        </w:rPr>
        <w:t>Searchable communication histories allow parties, counsel, and the court to locate relevant messages quickly without wading through disorganized or incomplete records. This functionality supports efficient review, targeted evidence presentation, and proportional discovery, particularly in cases involving extensive written communications over long periods of time.</w:t>
      </w:r>
      <w:r w:rsidR="00C44AD6">
        <w:rPr>
          <w:rStyle w:val="FootnoteReference"/>
          <w:color w:val="000000"/>
        </w:rPr>
        <w:footnoteReference w:id="13"/>
      </w:r>
    </w:p>
    <w:p w14:paraId="09707D44" w14:textId="77777777" w:rsidR="00975001" w:rsidRPr="00975001" w:rsidRDefault="00975001" w:rsidP="00975001">
      <w:pPr>
        <w:pStyle w:val="Heading3"/>
      </w:pPr>
      <w:bookmarkStart w:id="30" w:name="_Toc219194836"/>
      <w:r w:rsidRPr="00975001">
        <w:t>Organized Expense Tracking Supports Financial Accountability</w:t>
      </w:r>
      <w:bookmarkEnd w:id="30"/>
    </w:p>
    <w:p w14:paraId="3B8256B2" w14:textId="61B43D49" w:rsidR="00975001" w:rsidRDefault="00975001" w:rsidP="00975001">
      <w:pPr>
        <w:pStyle w:val="NormalWeb"/>
        <w:rPr>
          <w:color w:val="000000"/>
        </w:rPr>
      </w:pPr>
      <w:r>
        <w:rPr>
          <w:color w:val="000000"/>
        </w:rPr>
        <w:t>Integrated expense-tracking features provide a centralized, itemized record of shared child-related expenses, reimbursement requests, and payment histories. Organized financial records reduce disputes regarding whether expenses were incurred, requested, or paid, and assist the court in evaluating compliance with support and cost-sharing orders.</w:t>
      </w:r>
      <w:r w:rsidR="00CA0859">
        <w:rPr>
          <w:rStyle w:val="FootnoteReference"/>
          <w:color w:val="000000"/>
        </w:rPr>
        <w:footnoteReference w:id="14"/>
      </w:r>
    </w:p>
    <w:p w14:paraId="1D2380DC" w14:textId="77777777" w:rsidR="00C6099F" w:rsidRPr="00C6099F" w:rsidRDefault="00C6099F" w:rsidP="00C6099F">
      <w:pPr>
        <w:pStyle w:val="Heading3"/>
      </w:pPr>
      <w:bookmarkStart w:id="31" w:name="_Toc219194837"/>
      <w:r w:rsidRPr="00C6099F">
        <w:t>Professional Access Enables Comprehensive Review by Court-Appointed Neutrals</w:t>
      </w:r>
      <w:bookmarkEnd w:id="31"/>
    </w:p>
    <w:p w14:paraId="76133FED" w14:textId="28A4812B" w:rsidR="00C6099F" w:rsidRDefault="00C6099F" w:rsidP="00C6099F">
      <w:pPr>
        <w:pStyle w:val="NormalWeb"/>
        <w:rPr>
          <w:color w:val="000000"/>
        </w:rPr>
      </w:pPr>
      <w:r>
        <w:rPr>
          <w:color w:val="000000"/>
        </w:rPr>
        <w:t xml:space="preserve">When authorized by court order, professional access features allow guardians ad litem, parenting coordinators, and mediators to review complete communication histories between parents. Providing neutral professionals with consistent, unaltered records supports informed recommendations, reduces reliance on selective disclosures, and promotes transparency in </w:t>
      </w:r>
      <w:proofErr w:type="gramStart"/>
      <w:r>
        <w:rPr>
          <w:color w:val="000000"/>
        </w:rPr>
        <w:t>high-conflict</w:t>
      </w:r>
      <w:proofErr w:type="gramEnd"/>
      <w:r>
        <w:rPr>
          <w:color w:val="000000"/>
        </w:rPr>
        <w:t xml:space="preserve"> matters.</w:t>
      </w:r>
      <w:r w:rsidR="00B61949">
        <w:rPr>
          <w:rStyle w:val="FootnoteReference"/>
          <w:color w:val="000000"/>
        </w:rPr>
        <w:footnoteReference w:id="15"/>
      </w:r>
    </w:p>
    <w:p w14:paraId="1EC1DB0E" w14:textId="77777777" w:rsidR="00C6099F" w:rsidRPr="00C6099F" w:rsidRDefault="00C6099F" w:rsidP="00C6099F">
      <w:pPr>
        <w:pStyle w:val="Heading3"/>
      </w:pPr>
      <w:bookmarkStart w:id="32" w:name="_Toc219194838"/>
      <w:r w:rsidRPr="00C6099F">
        <w:t>Reports and Transcripts Facilitate Court Review and Admissibility</w:t>
      </w:r>
      <w:bookmarkEnd w:id="32"/>
    </w:p>
    <w:p w14:paraId="0DFD6588" w14:textId="39719D6C" w:rsidR="00C6099F" w:rsidRDefault="00C6099F" w:rsidP="00C6099F">
      <w:pPr>
        <w:pStyle w:val="NormalWeb"/>
        <w:rPr>
          <w:color w:val="000000"/>
        </w:rPr>
      </w:pPr>
      <w:r>
        <w:rPr>
          <w:color w:val="000000"/>
        </w:rPr>
        <w:t>The availability of standardized reports and transcripts for communications, calls, calendars, and expenses allows parties to present evidence in an organized and accessible format. Consistent reporting supports authentication, reduces disputes over completeness, and assists courts in efficiently reviewing relevant evidence without unnecessary duplication.</w:t>
      </w:r>
      <w:r w:rsidR="00ED0D1D">
        <w:rPr>
          <w:rStyle w:val="FootnoteReference"/>
          <w:color w:val="000000"/>
        </w:rPr>
        <w:footnoteReference w:id="16"/>
      </w:r>
    </w:p>
    <w:p w14:paraId="185D22BC" w14:textId="77777777" w:rsidR="00413A66" w:rsidRPr="00413A66" w:rsidRDefault="00413A66" w:rsidP="00413A66">
      <w:pPr>
        <w:pStyle w:val="Heading3"/>
      </w:pPr>
      <w:bookmarkStart w:id="33" w:name="_Toc219194839"/>
      <w:r w:rsidRPr="00413A66">
        <w:lastRenderedPageBreak/>
        <w:t>Reduced Accusations of Misconduct or Noncompliance</w:t>
      </w:r>
      <w:bookmarkEnd w:id="33"/>
    </w:p>
    <w:p w14:paraId="59265CDB" w14:textId="22BCBDB8" w:rsidR="00C61272" w:rsidRDefault="00413A66" w:rsidP="00C61272">
      <w:pPr>
        <w:pStyle w:val="NormalWeb"/>
        <w:rPr>
          <w:color w:val="000000"/>
        </w:rPr>
      </w:pPr>
      <w:r>
        <w:rPr>
          <w:color w:val="000000"/>
        </w:rPr>
        <w:t>Comprehensive, system-generated records reduce unsupported allegations of misconduct or noncompliance by providing objective documentation of communications, payments, and scheduling activity. When reliable records are available, courts are better positioned to distinguish genuine compliance issues from unfounded claims, helping to narrow disputes and focus proceedings on substantive issues.</w:t>
      </w:r>
      <w:r w:rsidR="001C7085">
        <w:rPr>
          <w:rStyle w:val="FootnoteReference"/>
          <w:color w:val="000000"/>
        </w:rPr>
        <w:footnoteReference w:id="17"/>
      </w:r>
    </w:p>
    <w:p w14:paraId="5F958A97" w14:textId="77777777" w:rsidR="00297D31" w:rsidRPr="00297D31" w:rsidRDefault="00297D31" w:rsidP="001B77CD">
      <w:pPr>
        <w:pStyle w:val="Heading2"/>
        <w:rPr>
          <w:rFonts w:eastAsia="Times New Roman"/>
        </w:rPr>
      </w:pPr>
      <w:bookmarkStart w:id="34" w:name="_Toc219194840"/>
      <w:r w:rsidRPr="00297D31">
        <w:rPr>
          <w:rFonts w:eastAsia="Times New Roman"/>
        </w:rPr>
        <w:t>C. Meet and Confer Enhancement</w:t>
      </w:r>
      <w:bookmarkEnd w:id="34"/>
    </w:p>
    <w:p w14:paraId="53E266CA" w14:textId="77777777" w:rsidR="00957758" w:rsidRDefault="00297D31" w:rsidP="00957758">
      <w:pPr>
        <w:pStyle w:val="Heading3"/>
        <w:rPr>
          <w:rFonts w:eastAsia="Times New Roman"/>
        </w:rPr>
      </w:pPr>
      <w:bookmarkStart w:id="35" w:name="_Toc219194841"/>
      <w:r w:rsidRPr="00297D31">
        <w:rPr>
          <w:rFonts w:eastAsia="Times New Roman"/>
        </w:rPr>
        <w:t>California Code of Civil Procedure Requirements</w:t>
      </w:r>
      <w:bookmarkEnd w:id="35"/>
    </w:p>
    <w:p w14:paraId="4E40F1C5" w14:textId="77777777" w:rsidR="002B2E18" w:rsidRDefault="002B2E18" w:rsidP="002B2E18">
      <w:pPr>
        <w:spacing w:before="100" w:beforeAutospacing="1" w:after="100" w:afterAutospacing="1" w:line="240" w:lineRule="auto"/>
        <w:rPr>
          <w:rFonts w:eastAsia="Times New Roman" w:cs="Times New Roman"/>
        </w:rPr>
      </w:pPr>
      <w:r w:rsidRPr="002B2E18">
        <w:rPr>
          <w:rFonts w:eastAsia="Times New Roman" w:cs="Times New Roman"/>
        </w:rPr>
        <w:t>The purpose of the meet-and-confer process is to encourage parties to resolve disputes informally, narrow the issues presented to the court, and reduce unnecessary litigation. California law places a strong emphasis on good-faith efforts to communicate and resolve disagreements before seeking court intervention, particularly in matters involving ongoing co-parenting relationships. Courts expect parties to engage meaningfully in this process, not merely as a procedural formality, but as a substantive effort to reduce conflict, conserve judicial resources, and promote cooperative problem-solving.</w:t>
      </w:r>
    </w:p>
    <w:p w14:paraId="5B48472F" w14:textId="6821BF3D" w:rsidR="002B2E18" w:rsidRDefault="00297D31" w:rsidP="002B2E18">
      <w:pPr>
        <w:pStyle w:val="ListParagraph"/>
        <w:numPr>
          <w:ilvl w:val="0"/>
          <w:numId w:val="40"/>
        </w:numPr>
        <w:spacing w:before="100" w:beforeAutospacing="1" w:after="100" w:afterAutospacing="1" w:line="240" w:lineRule="auto"/>
        <w:rPr>
          <w:rFonts w:eastAsia="Times New Roman" w:cs="Times New Roman"/>
        </w:rPr>
      </w:pPr>
      <w:r w:rsidRPr="002B2E18">
        <w:rPr>
          <w:rFonts w:eastAsia="Times New Roman" w:cs="Times New Roman"/>
        </w:rPr>
        <w:t>Documenting specific settlement proposals</w:t>
      </w:r>
      <w:r w:rsidR="00054F9B">
        <w:rPr>
          <w:rFonts w:eastAsia="Times New Roman" w:cs="Times New Roman"/>
        </w:rPr>
        <w:t xml:space="preserve"> </w:t>
      </w:r>
      <w:r w:rsidR="007C2782">
        <w:rPr>
          <w:rFonts w:eastAsia="Times New Roman" w:cs="Times New Roman"/>
        </w:rPr>
        <w:t>(</w:t>
      </w:r>
      <w:r w:rsidR="007C2782" w:rsidRPr="007C2782">
        <w:rPr>
          <w:rFonts w:eastAsia="Times New Roman" w:cs="Times New Roman"/>
        </w:rPr>
        <w:t>Cal. Civ. Proc. Code §§ 2016.040, 2017.010</w:t>
      </w:r>
      <w:r w:rsidR="007C2782">
        <w:rPr>
          <w:rFonts w:eastAsia="Times New Roman" w:cs="Times New Roman"/>
        </w:rPr>
        <w:t>)</w:t>
      </w:r>
    </w:p>
    <w:p w14:paraId="5A01AF8D" w14:textId="7161C77B" w:rsidR="002B2E18" w:rsidRDefault="00297D31" w:rsidP="002B2E18">
      <w:pPr>
        <w:pStyle w:val="ListParagraph"/>
        <w:numPr>
          <w:ilvl w:val="0"/>
          <w:numId w:val="40"/>
        </w:numPr>
        <w:spacing w:before="100" w:beforeAutospacing="1" w:after="100" w:afterAutospacing="1" w:line="240" w:lineRule="auto"/>
        <w:rPr>
          <w:rFonts w:eastAsia="Times New Roman" w:cs="Times New Roman"/>
        </w:rPr>
      </w:pPr>
      <w:r w:rsidRPr="002B2E18">
        <w:rPr>
          <w:rFonts w:eastAsia="Times New Roman" w:cs="Times New Roman"/>
        </w:rPr>
        <w:t>Creating clear communication timelines</w:t>
      </w:r>
      <w:r w:rsidR="00054F9B">
        <w:rPr>
          <w:rFonts w:eastAsia="Times New Roman" w:cs="Times New Roman"/>
        </w:rPr>
        <w:t xml:space="preserve"> </w:t>
      </w:r>
      <w:r w:rsidR="00054F9B" w:rsidRPr="00054F9B">
        <w:t>(</w:t>
      </w:r>
      <w:r w:rsidR="002702E2" w:rsidRPr="002702E2">
        <w:t>Cal. Civ. Proc. Code § 2016.040</w:t>
      </w:r>
      <w:r w:rsidR="002702E2">
        <w:t>)</w:t>
      </w:r>
    </w:p>
    <w:p w14:paraId="180473CC" w14:textId="4852E2C7" w:rsidR="002B2E18" w:rsidRDefault="00297D31" w:rsidP="002B2E18">
      <w:pPr>
        <w:pStyle w:val="ListParagraph"/>
        <w:numPr>
          <w:ilvl w:val="0"/>
          <w:numId w:val="40"/>
        </w:numPr>
        <w:spacing w:before="100" w:beforeAutospacing="1" w:after="100" w:afterAutospacing="1" w:line="240" w:lineRule="auto"/>
        <w:rPr>
          <w:rFonts w:eastAsia="Times New Roman" w:cs="Times New Roman"/>
        </w:rPr>
      </w:pPr>
      <w:r w:rsidRPr="002B2E18">
        <w:rPr>
          <w:rFonts w:eastAsia="Times New Roman" w:cs="Times New Roman"/>
        </w:rPr>
        <w:t>Reducing attorney intermediation costs</w:t>
      </w:r>
      <w:r w:rsidR="002702E2">
        <w:rPr>
          <w:rFonts w:eastAsia="Times New Roman" w:cs="Times New Roman"/>
        </w:rPr>
        <w:t xml:space="preserve"> (</w:t>
      </w:r>
      <w:r w:rsidR="002702E2" w:rsidRPr="002702E2">
        <w:rPr>
          <w:rFonts w:eastAsia="Times New Roman" w:cs="Times New Roman"/>
        </w:rPr>
        <w:t>Cal. Fam. Code § 271(a)</w:t>
      </w:r>
      <w:r w:rsidR="002702E2">
        <w:rPr>
          <w:rFonts w:eastAsia="Times New Roman" w:cs="Times New Roman"/>
        </w:rPr>
        <w:t>)</w:t>
      </w:r>
    </w:p>
    <w:p w14:paraId="4726F1DD" w14:textId="682B2C6C" w:rsidR="0067501E" w:rsidRPr="008623F0" w:rsidRDefault="0067501E" w:rsidP="008623F0">
      <w:pPr>
        <w:pStyle w:val="ListParagraph"/>
        <w:numPr>
          <w:ilvl w:val="0"/>
          <w:numId w:val="40"/>
        </w:numPr>
      </w:pPr>
      <w:r w:rsidRPr="0067501E">
        <w:rPr>
          <w:rFonts w:eastAsia="Times New Roman" w:cs="Times New Roman"/>
        </w:rPr>
        <w:t>Avoiding Escalation of Routine Issues into Costly Disputes</w:t>
      </w:r>
      <w:r w:rsidR="008623F0">
        <w:rPr>
          <w:rFonts w:eastAsia="Times New Roman" w:cs="Times New Roman"/>
        </w:rPr>
        <w:t xml:space="preserve"> (</w:t>
      </w:r>
      <w:r w:rsidR="008623F0" w:rsidRPr="008623F0">
        <w:t>Cal. Fam. Code § 271(a)</w:t>
      </w:r>
      <w:r w:rsidR="008623F0">
        <w:t xml:space="preserve">; </w:t>
      </w:r>
      <w:r w:rsidR="008623F0" w:rsidRPr="008623F0">
        <w:rPr>
          <w:rFonts w:eastAsia="Times New Roman" w:cs="Times New Roman"/>
          <w:i/>
          <w:iCs/>
        </w:rPr>
        <w:t>In re Marriage of Davenport (</w:t>
      </w:r>
      <w:r w:rsidR="008623F0" w:rsidRPr="008623F0">
        <w:rPr>
          <w:rFonts w:eastAsia="Times New Roman" w:cs="Times New Roman"/>
        </w:rPr>
        <w:t>2011) 194 Cal.App.4th 1507</w:t>
      </w:r>
    </w:p>
    <w:p w14:paraId="407C2E2C" w14:textId="56EBFE71" w:rsidR="002B2E18" w:rsidRPr="00437FB9" w:rsidRDefault="00B7001B" w:rsidP="00437FB9">
      <w:pPr>
        <w:pStyle w:val="ListParagraph"/>
        <w:numPr>
          <w:ilvl w:val="0"/>
          <w:numId w:val="40"/>
        </w:numPr>
      </w:pPr>
      <w:r w:rsidRPr="002B2E18">
        <w:rPr>
          <w:rFonts w:eastAsia="Times New Roman" w:cs="Times New Roman"/>
        </w:rPr>
        <w:t xml:space="preserve">Preserving a neutral, admissible record of </w:t>
      </w:r>
      <w:r w:rsidR="00050744" w:rsidRPr="002B2E18">
        <w:rPr>
          <w:rFonts w:eastAsia="Times New Roman" w:cs="Times New Roman"/>
        </w:rPr>
        <w:t>meet and confer attempts between the parties (shows if one party is not being reasonable)</w:t>
      </w:r>
      <w:r w:rsidR="00437FB9">
        <w:rPr>
          <w:rFonts w:eastAsia="Times New Roman" w:cs="Times New Roman"/>
        </w:rPr>
        <w:t xml:space="preserve"> (</w:t>
      </w:r>
      <w:r w:rsidR="00437FB9" w:rsidRPr="00437FB9">
        <w:t>Cal. Evid. Code §§ 350–351, 1400–1401</w:t>
      </w:r>
      <w:r w:rsidR="00437FB9">
        <w:t xml:space="preserve">; </w:t>
      </w:r>
      <w:r w:rsidR="00437FB9" w:rsidRPr="00437FB9">
        <w:rPr>
          <w:rFonts w:eastAsia="Times New Roman" w:cs="Times New Roman"/>
        </w:rPr>
        <w:t>Cal. Civ. Proc. Code § 2016.040</w:t>
      </w:r>
      <w:r w:rsidR="00437FB9">
        <w:rPr>
          <w:rFonts w:eastAsia="Times New Roman" w:cs="Times New Roman"/>
        </w:rPr>
        <w:t>)</w:t>
      </w:r>
    </w:p>
    <w:p w14:paraId="256116CA" w14:textId="4A3A415B" w:rsidR="00297D31" w:rsidRPr="00F90453" w:rsidRDefault="00050744" w:rsidP="00F90453">
      <w:pPr>
        <w:pStyle w:val="ListParagraph"/>
        <w:numPr>
          <w:ilvl w:val="0"/>
          <w:numId w:val="40"/>
        </w:numPr>
      </w:pPr>
      <w:r w:rsidRPr="002B2E18">
        <w:rPr>
          <w:rFonts w:eastAsia="Times New Roman" w:cs="Times New Roman"/>
        </w:rPr>
        <w:t>Support sanctions</w:t>
      </w:r>
      <w:r w:rsidR="00474D7A" w:rsidRPr="002B2E18">
        <w:rPr>
          <w:rFonts w:eastAsia="Times New Roman" w:cs="Times New Roman"/>
        </w:rPr>
        <w:t xml:space="preserve"> (parent alienation, bad faith)</w:t>
      </w:r>
      <w:r w:rsidR="00F90453">
        <w:rPr>
          <w:rFonts w:eastAsia="Times New Roman" w:cs="Times New Roman"/>
        </w:rPr>
        <w:t xml:space="preserve"> (</w:t>
      </w:r>
      <w:r w:rsidR="00F90453" w:rsidRPr="00F90453">
        <w:t>Cal. Fam. Code § 271(a)</w:t>
      </w:r>
      <w:r w:rsidR="00F90453">
        <w:t xml:space="preserve">; </w:t>
      </w:r>
      <w:r w:rsidR="00F90453" w:rsidRPr="00F90453">
        <w:rPr>
          <w:rFonts w:eastAsia="Times New Roman" w:cs="Times New Roman"/>
        </w:rPr>
        <w:t>In re Marriage of Davenport (2011) 194 Cal.App.4th 1507</w:t>
      </w:r>
      <w:r w:rsidR="00F90453">
        <w:rPr>
          <w:rFonts w:eastAsia="Times New Roman" w:cs="Times New Roman"/>
        </w:rPr>
        <w:t>)</w:t>
      </w:r>
    </w:p>
    <w:p w14:paraId="18B3FAFB" w14:textId="77777777" w:rsidR="00297D31" w:rsidRPr="00297D31" w:rsidRDefault="00297D31" w:rsidP="001B77CD">
      <w:pPr>
        <w:pStyle w:val="Heading1"/>
        <w:rPr>
          <w:rFonts w:eastAsia="Times New Roman"/>
        </w:rPr>
      </w:pPr>
      <w:bookmarkStart w:id="36" w:name="_Toc219194842"/>
      <w:r w:rsidRPr="00297D31">
        <w:rPr>
          <w:rFonts w:eastAsia="Times New Roman"/>
        </w:rPr>
        <w:t>IV. Courtroom Readiness and Evidentiary Value</w:t>
      </w:r>
      <w:bookmarkEnd w:id="36"/>
    </w:p>
    <w:p w14:paraId="4BB0407B" w14:textId="77777777" w:rsidR="00297D31" w:rsidRPr="00297D31" w:rsidRDefault="00297D31" w:rsidP="001B77CD">
      <w:pPr>
        <w:pStyle w:val="Heading2"/>
        <w:rPr>
          <w:rFonts w:eastAsia="Times New Roman"/>
        </w:rPr>
      </w:pPr>
      <w:bookmarkStart w:id="37" w:name="_Toc219194843"/>
      <w:r w:rsidRPr="00297D31">
        <w:rPr>
          <w:rFonts w:eastAsia="Times New Roman"/>
        </w:rPr>
        <w:t>A. Authentication Requirements Under California Evidence Code</w:t>
      </w:r>
      <w:bookmarkEnd w:id="37"/>
    </w:p>
    <w:p w14:paraId="43A68B98" w14:textId="7801CB7A" w:rsidR="00297D31" w:rsidRPr="00297D31" w:rsidRDefault="00297D31" w:rsidP="00957758">
      <w:pPr>
        <w:pStyle w:val="Heading3"/>
        <w:rPr>
          <w:rFonts w:eastAsia="Times New Roman"/>
        </w:rPr>
      </w:pPr>
      <w:bookmarkStart w:id="38" w:name="_Toc219194844"/>
      <w:r w:rsidRPr="00297D31">
        <w:rPr>
          <w:rFonts w:eastAsia="Times New Roman"/>
        </w:rPr>
        <w:t>Foundation Elements for Digital Evidence</w:t>
      </w:r>
      <w:bookmarkEnd w:id="38"/>
    </w:p>
    <w:p w14:paraId="40DDE935" w14:textId="77777777" w:rsidR="00957758" w:rsidRDefault="00297D31" w:rsidP="00957758">
      <w:pPr>
        <w:pStyle w:val="ListParagraph"/>
        <w:numPr>
          <w:ilvl w:val="0"/>
          <w:numId w:val="26"/>
        </w:numPr>
        <w:spacing w:before="100" w:beforeAutospacing="1" w:after="100" w:afterAutospacing="1" w:line="240" w:lineRule="auto"/>
        <w:rPr>
          <w:rFonts w:eastAsia="Times New Roman" w:cs="Times New Roman"/>
        </w:rPr>
      </w:pPr>
      <w:r w:rsidRPr="00957758">
        <w:rPr>
          <w:rFonts w:eastAsia="Times New Roman" w:cs="Times New Roman"/>
          <w:b/>
          <w:bCs/>
        </w:rPr>
        <w:t>Authenticity</w:t>
      </w:r>
      <w:r w:rsidRPr="00957758">
        <w:rPr>
          <w:rFonts w:eastAsia="Times New Roman" w:cs="Times New Roman"/>
        </w:rPr>
        <w:t xml:space="preserve"> (Evidence Code Section 1400-1402)</w:t>
      </w:r>
    </w:p>
    <w:p w14:paraId="74FD0D7A" w14:textId="77777777" w:rsidR="00957758" w:rsidRDefault="00297D31" w:rsidP="00957758">
      <w:pPr>
        <w:pStyle w:val="ListParagraph"/>
        <w:numPr>
          <w:ilvl w:val="0"/>
          <w:numId w:val="26"/>
        </w:numPr>
        <w:spacing w:before="100" w:beforeAutospacing="1" w:after="100" w:afterAutospacing="1" w:line="240" w:lineRule="auto"/>
        <w:rPr>
          <w:rFonts w:eastAsia="Times New Roman" w:cs="Times New Roman"/>
        </w:rPr>
      </w:pPr>
      <w:r w:rsidRPr="00957758">
        <w:rPr>
          <w:rFonts w:eastAsia="Times New Roman" w:cs="Times New Roman"/>
          <w:b/>
          <w:bCs/>
        </w:rPr>
        <w:t>Relevance</w:t>
      </w:r>
      <w:r w:rsidRPr="00957758">
        <w:rPr>
          <w:rFonts w:eastAsia="Times New Roman" w:cs="Times New Roman"/>
        </w:rPr>
        <w:t xml:space="preserve"> (Evidence Code Section 210)</w:t>
      </w:r>
    </w:p>
    <w:p w14:paraId="18C16E89" w14:textId="43642C1C" w:rsidR="00297D31" w:rsidRPr="00957758" w:rsidRDefault="00297D31" w:rsidP="00957758">
      <w:pPr>
        <w:pStyle w:val="ListParagraph"/>
        <w:numPr>
          <w:ilvl w:val="0"/>
          <w:numId w:val="26"/>
        </w:numPr>
        <w:spacing w:before="100" w:beforeAutospacing="1" w:after="100" w:afterAutospacing="1" w:line="240" w:lineRule="auto"/>
        <w:rPr>
          <w:rFonts w:eastAsia="Times New Roman" w:cs="Times New Roman"/>
        </w:rPr>
      </w:pPr>
      <w:r w:rsidRPr="00957758">
        <w:rPr>
          <w:rFonts w:eastAsia="Times New Roman" w:cs="Times New Roman"/>
          <w:b/>
          <w:bCs/>
        </w:rPr>
        <w:t>Reliability</w:t>
      </w:r>
      <w:r w:rsidRPr="00957758">
        <w:rPr>
          <w:rFonts w:eastAsia="Times New Roman" w:cs="Times New Roman"/>
        </w:rPr>
        <w:t xml:space="preserve"> (Evidence Code Section 352)</w:t>
      </w:r>
    </w:p>
    <w:p w14:paraId="4FBA2C39" w14:textId="435153B1" w:rsidR="00297D31" w:rsidRPr="00297D31" w:rsidRDefault="00297D31" w:rsidP="00957758">
      <w:pPr>
        <w:pStyle w:val="Heading3"/>
        <w:rPr>
          <w:rFonts w:eastAsia="Times New Roman"/>
        </w:rPr>
      </w:pPr>
      <w:bookmarkStart w:id="39" w:name="_Toc219194845"/>
      <w:r w:rsidRPr="00297D31">
        <w:rPr>
          <w:rFonts w:eastAsia="Times New Roman"/>
        </w:rPr>
        <w:lastRenderedPageBreak/>
        <w:t>Best Practices for Co-Parenting App Evidence</w:t>
      </w:r>
      <w:bookmarkEnd w:id="39"/>
    </w:p>
    <w:p w14:paraId="252829E4" w14:textId="77777777" w:rsidR="002B7C81" w:rsidRDefault="00787563" w:rsidP="002B7C81">
      <w:pPr>
        <w:pStyle w:val="ListParagraph"/>
        <w:numPr>
          <w:ilvl w:val="0"/>
          <w:numId w:val="27"/>
        </w:numPr>
        <w:spacing w:before="100" w:beforeAutospacing="1" w:after="100" w:afterAutospacing="1" w:line="240" w:lineRule="auto"/>
        <w:rPr>
          <w:rFonts w:eastAsia="Times New Roman" w:cs="Times New Roman"/>
        </w:rPr>
      </w:pPr>
      <w:r w:rsidRPr="002B7C81">
        <w:rPr>
          <w:rFonts w:eastAsia="Times New Roman" w:cs="Times New Roman"/>
        </w:rPr>
        <w:t>Ask the parties to stipulate to foundation and admissibility.</w:t>
      </w:r>
    </w:p>
    <w:p w14:paraId="1DFDA06A" w14:textId="77777777" w:rsidR="002B7C81" w:rsidRDefault="00297D31" w:rsidP="002B7C81">
      <w:pPr>
        <w:pStyle w:val="ListParagraph"/>
        <w:numPr>
          <w:ilvl w:val="0"/>
          <w:numId w:val="27"/>
        </w:numPr>
        <w:spacing w:before="100" w:beforeAutospacing="1" w:after="100" w:afterAutospacing="1" w:line="240" w:lineRule="auto"/>
        <w:rPr>
          <w:rFonts w:eastAsia="Times New Roman" w:cs="Times New Roman"/>
        </w:rPr>
      </w:pPr>
      <w:r w:rsidRPr="002B7C81">
        <w:rPr>
          <w:rFonts w:eastAsia="Times New Roman" w:cs="Times New Roman"/>
        </w:rPr>
        <w:t>Maintain chain of custody documentation</w:t>
      </w:r>
    </w:p>
    <w:p w14:paraId="6229706B" w14:textId="77777777" w:rsidR="002B7C81" w:rsidRDefault="00297D31" w:rsidP="002B7C81">
      <w:pPr>
        <w:pStyle w:val="ListParagraph"/>
        <w:numPr>
          <w:ilvl w:val="0"/>
          <w:numId w:val="27"/>
        </w:numPr>
        <w:spacing w:before="100" w:beforeAutospacing="1" w:after="100" w:afterAutospacing="1" w:line="240" w:lineRule="auto"/>
        <w:rPr>
          <w:rFonts w:eastAsia="Times New Roman" w:cs="Times New Roman"/>
        </w:rPr>
      </w:pPr>
      <w:r w:rsidRPr="002B7C81">
        <w:rPr>
          <w:rFonts w:eastAsia="Times New Roman" w:cs="Times New Roman"/>
        </w:rPr>
        <w:t>Preserve metadata and timestamps</w:t>
      </w:r>
    </w:p>
    <w:p w14:paraId="1EC19F64" w14:textId="77777777" w:rsidR="002B7C81" w:rsidRDefault="00297D31" w:rsidP="002B7C81">
      <w:pPr>
        <w:pStyle w:val="ListParagraph"/>
        <w:numPr>
          <w:ilvl w:val="0"/>
          <w:numId w:val="27"/>
        </w:numPr>
        <w:spacing w:before="100" w:beforeAutospacing="1" w:after="100" w:afterAutospacing="1" w:line="240" w:lineRule="auto"/>
        <w:rPr>
          <w:rFonts w:eastAsia="Times New Roman" w:cs="Times New Roman"/>
        </w:rPr>
      </w:pPr>
      <w:r w:rsidRPr="002B7C81">
        <w:rPr>
          <w:rFonts w:eastAsia="Times New Roman" w:cs="Times New Roman"/>
        </w:rPr>
        <w:t>Document platform security measures</w:t>
      </w:r>
    </w:p>
    <w:p w14:paraId="146E7E6A" w14:textId="79CBE949" w:rsidR="00297D31" w:rsidRPr="002B7C81" w:rsidRDefault="00297D31" w:rsidP="002B7C81">
      <w:pPr>
        <w:pStyle w:val="ListParagraph"/>
        <w:numPr>
          <w:ilvl w:val="0"/>
          <w:numId w:val="27"/>
        </w:numPr>
        <w:spacing w:before="100" w:beforeAutospacing="1" w:after="100" w:afterAutospacing="1" w:line="240" w:lineRule="auto"/>
        <w:rPr>
          <w:rFonts w:eastAsia="Times New Roman" w:cs="Times New Roman"/>
        </w:rPr>
      </w:pPr>
      <w:r w:rsidRPr="002B7C81">
        <w:rPr>
          <w:rFonts w:eastAsia="Times New Roman" w:cs="Times New Roman"/>
        </w:rPr>
        <w:t>Obtain certified records when available</w:t>
      </w:r>
    </w:p>
    <w:p w14:paraId="6DF46497" w14:textId="77777777" w:rsidR="00297D31" w:rsidRPr="00297D31" w:rsidRDefault="00297D31" w:rsidP="001B77CD">
      <w:pPr>
        <w:pStyle w:val="Heading2"/>
        <w:rPr>
          <w:rFonts w:eastAsia="Times New Roman"/>
        </w:rPr>
      </w:pPr>
      <w:bookmarkStart w:id="40" w:name="_Toc219194846"/>
      <w:r w:rsidRPr="00297D31">
        <w:rPr>
          <w:rFonts w:eastAsia="Times New Roman"/>
        </w:rPr>
        <w:t>B. Professional Account Access and Ethical Boundaries</w:t>
      </w:r>
      <w:bookmarkEnd w:id="40"/>
    </w:p>
    <w:p w14:paraId="746366B2" w14:textId="77777777" w:rsidR="001C4FF7" w:rsidRDefault="00297D31" w:rsidP="001C4FF7">
      <w:pPr>
        <w:pStyle w:val="Heading3"/>
        <w:rPr>
          <w:rFonts w:eastAsia="Times New Roman"/>
        </w:rPr>
      </w:pPr>
      <w:bookmarkStart w:id="41" w:name="_Toc219194847"/>
      <w:r w:rsidRPr="00297D31">
        <w:rPr>
          <w:rFonts w:eastAsia="Times New Roman"/>
        </w:rPr>
        <w:t>Rule 5.3 - Supervision of Nonlawyers</w:t>
      </w:r>
      <w:bookmarkEnd w:id="41"/>
    </w:p>
    <w:p w14:paraId="53C3D95F" w14:textId="31A725D7" w:rsidR="00297D31" w:rsidRPr="00297D31" w:rsidRDefault="00297D31" w:rsidP="00297D31">
      <w:pPr>
        <w:spacing w:before="100" w:beforeAutospacing="1" w:after="100" w:afterAutospacing="1" w:line="240" w:lineRule="auto"/>
        <w:rPr>
          <w:rFonts w:eastAsia="Times New Roman" w:cs="Times New Roman"/>
        </w:rPr>
      </w:pPr>
      <w:r w:rsidRPr="00297D31">
        <w:rPr>
          <w:rFonts w:eastAsia="Times New Roman" w:cs="Times New Roman"/>
        </w:rPr>
        <w:t xml:space="preserve"> When attorneys have access to client communications through professional accounts:</w:t>
      </w:r>
    </w:p>
    <w:p w14:paraId="423D7F46" w14:textId="77777777" w:rsidR="00272C89" w:rsidRDefault="00297D31" w:rsidP="00272C89">
      <w:pPr>
        <w:pStyle w:val="ListParagraph"/>
        <w:numPr>
          <w:ilvl w:val="0"/>
          <w:numId w:val="28"/>
        </w:numPr>
        <w:spacing w:before="100" w:beforeAutospacing="1" w:after="100" w:afterAutospacing="1" w:line="240" w:lineRule="auto"/>
        <w:rPr>
          <w:rFonts w:eastAsia="Times New Roman" w:cs="Times New Roman"/>
        </w:rPr>
      </w:pPr>
      <w:r w:rsidRPr="00272C89">
        <w:rPr>
          <w:rFonts w:eastAsia="Times New Roman" w:cs="Times New Roman"/>
        </w:rPr>
        <w:t>Must maintain client confidentiality under Rule 1.6</w:t>
      </w:r>
    </w:p>
    <w:p w14:paraId="11422B12" w14:textId="77777777" w:rsidR="00272C89" w:rsidRDefault="00297D31" w:rsidP="00272C89">
      <w:pPr>
        <w:pStyle w:val="ListParagraph"/>
        <w:numPr>
          <w:ilvl w:val="0"/>
          <w:numId w:val="28"/>
        </w:numPr>
        <w:spacing w:before="100" w:beforeAutospacing="1" w:after="100" w:afterAutospacing="1" w:line="240" w:lineRule="auto"/>
        <w:rPr>
          <w:rFonts w:eastAsia="Times New Roman" w:cs="Times New Roman"/>
        </w:rPr>
      </w:pPr>
      <w:r w:rsidRPr="00272C89">
        <w:rPr>
          <w:rFonts w:eastAsia="Times New Roman" w:cs="Times New Roman"/>
        </w:rPr>
        <w:t>Cannot use information for conflicting clients</w:t>
      </w:r>
    </w:p>
    <w:p w14:paraId="45B9744E" w14:textId="77777777" w:rsidR="00272C89" w:rsidRDefault="00297D31" w:rsidP="00272C89">
      <w:pPr>
        <w:pStyle w:val="ListParagraph"/>
        <w:numPr>
          <w:ilvl w:val="0"/>
          <w:numId w:val="28"/>
        </w:numPr>
        <w:spacing w:before="100" w:beforeAutospacing="1" w:after="100" w:afterAutospacing="1" w:line="240" w:lineRule="auto"/>
        <w:rPr>
          <w:rFonts w:eastAsia="Times New Roman" w:cs="Times New Roman"/>
        </w:rPr>
      </w:pPr>
      <w:r w:rsidRPr="00272C89">
        <w:rPr>
          <w:rFonts w:eastAsia="Times New Roman" w:cs="Times New Roman"/>
        </w:rPr>
        <w:t>Must document legitimate case management purposes</w:t>
      </w:r>
    </w:p>
    <w:p w14:paraId="1CC7B634" w14:textId="1B271766" w:rsidR="00297D31" w:rsidRPr="00272C89" w:rsidRDefault="00297D31" w:rsidP="00272C89">
      <w:pPr>
        <w:pStyle w:val="ListParagraph"/>
        <w:numPr>
          <w:ilvl w:val="0"/>
          <w:numId w:val="28"/>
        </w:numPr>
        <w:spacing w:before="100" w:beforeAutospacing="1" w:after="100" w:afterAutospacing="1" w:line="240" w:lineRule="auto"/>
        <w:rPr>
          <w:rFonts w:eastAsia="Times New Roman" w:cs="Times New Roman"/>
        </w:rPr>
      </w:pPr>
      <w:r w:rsidRPr="00272C89">
        <w:rPr>
          <w:rFonts w:eastAsia="Times New Roman" w:cs="Times New Roman"/>
        </w:rPr>
        <w:t>Must implement "reasonable measures, policies, and practices to ensure continued compliance" in remote environments</w:t>
      </w:r>
    </w:p>
    <w:p w14:paraId="34A5B1A6" w14:textId="77777777" w:rsidR="00297D31" w:rsidRPr="00297D31" w:rsidRDefault="00297D31" w:rsidP="001B77CD">
      <w:pPr>
        <w:pStyle w:val="Heading2"/>
        <w:rPr>
          <w:rFonts w:eastAsia="Times New Roman"/>
        </w:rPr>
      </w:pPr>
      <w:bookmarkStart w:id="42" w:name="_Toc219194848"/>
      <w:r w:rsidRPr="00297D31">
        <w:rPr>
          <w:rFonts w:eastAsia="Times New Roman"/>
        </w:rPr>
        <w:t>C. Court Presentation Strategies</w:t>
      </w:r>
      <w:bookmarkEnd w:id="42"/>
    </w:p>
    <w:p w14:paraId="539CEF17" w14:textId="2F73DC4B" w:rsidR="00297D31" w:rsidRPr="00297D31" w:rsidRDefault="00297D31" w:rsidP="001B77CD">
      <w:pPr>
        <w:pStyle w:val="Heading3"/>
        <w:rPr>
          <w:rFonts w:eastAsia="Times New Roman"/>
        </w:rPr>
      </w:pPr>
      <w:bookmarkStart w:id="43" w:name="_Toc219194849"/>
      <w:r w:rsidRPr="00297D31">
        <w:rPr>
          <w:rFonts w:eastAsia="Times New Roman"/>
        </w:rPr>
        <w:t>Effective Evidence Presentation</w:t>
      </w:r>
      <w:bookmarkEnd w:id="43"/>
    </w:p>
    <w:p w14:paraId="491F3B00" w14:textId="77777777" w:rsidR="00272C89" w:rsidRDefault="00297D31" w:rsidP="00272C89">
      <w:pPr>
        <w:pStyle w:val="ListParagraph"/>
        <w:numPr>
          <w:ilvl w:val="0"/>
          <w:numId w:val="29"/>
        </w:numPr>
        <w:spacing w:before="100" w:beforeAutospacing="1" w:after="100" w:afterAutospacing="1" w:line="240" w:lineRule="auto"/>
        <w:rPr>
          <w:rFonts w:eastAsia="Times New Roman" w:cs="Times New Roman"/>
        </w:rPr>
      </w:pPr>
      <w:r w:rsidRPr="00272C89">
        <w:rPr>
          <w:rFonts w:eastAsia="Times New Roman" w:cs="Times New Roman"/>
          <w:b/>
          <w:bCs/>
        </w:rPr>
        <w:t>Summary Charts</w:t>
      </w:r>
      <w:r w:rsidRPr="00272C89">
        <w:rPr>
          <w:rFonts w:eastAsia="Times New Roman" w:cs="Times New Roman"/>
        </w:rPr>
        <w:t>: Visual representations of communication patterns</w:t>
      </w:r>
    </w:p>
    <w:p w14:paraId="46918CC8" w14:textId="77777777" w:rsidR="00272C89" w:rsidRDefault="00297D31" w:rsidP="00272C89">
      <w:pPr>
        <w:pStyle w:val="ListParagraph"/>
        <w:numPr>
          <w:ilvl w:val="0"/>
          <w:numId w:val="29"/>
        </w:numPr>
        <w:spacing w:before="100" w:beforeAutospacing="1" w:after="100" w:afterAutospacing="1" w:line="240" w:lineRule="auto"/>
        <w:rPr>
          <w:rFonts w:eastAsia="Times New Roman" w:cs="Times New Roman"/>
        </w:rPr>
      </w:pPr>
      <w:r w:rsidRPr="00272C89">
        <w:rPr>
          <w:rFonts w:eastAsia="Times New Roman" w:cs="Times New Roman"/>
          <w:b/>
          <w:bCs/>
        </w:rPr>
        <w:t>Timeline Creation</w:t>
      </w:r>
      <w:r w:rsidRPr="00272C89">
        <w:rPr>
          <w:rFonts w:eastAsia="Times New Roman" w:cs="Times New Roman"/>
        </w:rPr>
        <w:t>: Chronological organization of disputes</w:t>
      </w:r>
    </w:p>
    <w:p w14:paraId="472DE830" w14:textId="77777777" w:rsidR="00272C89" w:rsidRDefault="00297D31" w:rsidP="00272C89">
      <w:pPr>
        <w:pStyle w:val="ListParagraph"/>
        <w:numPr>
          <w:ilvl w:val="0"/>
          <w:numId w:val="29"/>
        </w:numPr>
        <w:spacing w:before="100" w:beforeAutospacing="1" w:after="100" w:afterAutospacing="1" w:line="240" w:lineRule="auto"/>
        <w:rPr>
          <w:rFonts w:eastAsia="Times New Roman" w:cs="Times New Roman"/>
        </w:rPr>
      </w:pPr>
      <w:r w:rsidRPr="00272C89">
        <w:rPr>
          <w:rFonts w:eastAsia="Times New Roman" w:cs="Times New Roman"/>
          <w:b/>
          <w:bCs/>
        </w:rPr>
        <w:t>Pattern Recognition</w:t>
      </w:r>
      <w:r w:rsidRPr="00272C89">
        <w:rPr>
          <w:rFonts w:eastAsia="Times New Roman" w:cs="Times New Roman"/>
        </w:rPr>
        <w:t>: Demonstrating escalation or improvement trends</w:t>
      </w:r>
    </w:p>
    <w:p w14:paraId="7CBDF613" w14:textId="77777777" w:rsidR="00272C89" w:rsidRDefault="00297D31" w:rsidP="00272C89">
      <w:pPr>
        <w:pStyle w:val="ListParagraph"/>
        <w:numPr>
          <w:ilvl w:val="0"/>
          <w:numId w:val="29"/>
        </w:numPr>
        <w:spacing w:before="100" w:beforeAutospacing="1" w:after="100" w:afterAutospacing="1" w:line="240" w:lineRule="auto"/>
        <w:rPr>
          <w:rFonts w:eastAsia="Times New Roman" w:cs="Times New Roman"/>
        </w:rPr>
      </w:pPr>
      <w:r w:rsidRPr="00272C89">
        <w:rPr>
          <w:rFonts w:eastAsia="Times New Roman" w:cs="Times New Roman"/>
          <w:b/>
          <w:bCs/>
        </w:rPr>
        <w:t>Compliance Documentation</w:t>
      </w:r>
      <w:r w:rsidRPr="00272C89">
        <w:rPr>
          <w:rFonts w:eastAsia="Times New Roman" w:cs="Times New Roman"/>
        </w:rPr>
        <w:t>: Showing adherence to court orders</w:t>
      </w:r>
    </w:p>
    <w:p w14:paraId="0EE6D94B" w14:textId="392EB77A" w:rsidR="00297D31" w:rsidRPr="00272C89" w:rsidRDefault="00D64FAD" w:rsidP="00272C89">
      <w:pPr>
        <w:pStyle w:val="ListParagraph"/>
        <w:numPr>
          <w:ilvl w:val="0"/>
          <w:numId w:val="29"/>
        </w:numPr>
        <w:spacing w:before="100" w:beforeAutospacing="1" w:after="100" w:afterAutospacing="1" w:line="240" w:lineRule="auto"/>
        <w:rPr>
          <w:rFonts w:eastAsia="Times New Roman" w:cs="Times New Roman"/>
        </w:rPr>
      </w:pPr>
      <w:r w:rsidRPr="00272C89">
        <w:rPr>
          <w:rFonts w:eastAsia="Times New Roman" w:cs="Times New Roman"/>
          <w:b/>
          <w:bCs/>
        </w:rPr>
        <w:t>OFW Login/Activity Logs:</w:t>
      </w:r>
      <w:r w:rsidRPr="00272C89">
        <w:rPr>
          <w:rFonts w:eastAsia="Times New Roman" w:cs="Times New Roman"/>
        </w:rPr>
        <w:t xml:space="preserve"> Demonstrate that a parent is regularly using—or deliberately avoiding—the court-ordered platform (supporting or rebutting contempt claims).</w:t>
      </w:r>
    </w:p>
    <w:p w14:paraId="492AD947" w14:textId="77777777" w:rsidR="00297D31" w:rsidRPr="00297D31" w:rsidRDefault="00297D31" w:rsidP="001B77CD">
      <w:pPr>
        <w:pStyle w:val="Heading1"/>
        <w:rPr>
          <w:rFonts w:eastAsia="Times New Roman"/>
        </w:rPr>
      </w:pPr>
      <w:bookmarkStart w:id="44" w:name="_Toc219194850"/>
      <w:r w:rsidRPr="00297D31">
        <w:rPr>
          <w:rFonts w:eastAsia="Times New Roman"/>
        </w:rPr>
        <w:t>V. Access and Equity Considerations</w:t>
      </w:r>
      <w:bookmarkEnd w:id="44"/>
    </w:p>
    <w:p w14:paraId="0BDE5A21" w14:textId="77777777" w:rsidR="00297D31" w:rsidRPr="00297D31" w:rsidRDefault="00297D31" w:rsidP="001B77CD">
      <w:pPr>
        <w:pStyle w:val="Heading2"/>
        <w:rPr>
          <w:rFonts w:eastAsia="Times New Roman"/>
        </w:rPr>
      </w:pPr>
      <w:bookmarkStart w:id="45" w:name="_Toc219194851"/>
      <w:r w:rsidRPr="00297D31">
        <w:rPr>
          <w:rFonts w:eastAsia="Times New Roman"/>
        </w:rPr>
        <w:t>A. California's Access to Justice Imperatives</w:t>
      </w:r>
      <w:bookmarkEnd w:id="45"/>
    </w:p>
    <w:p w14:paraId="6C345597" w14:textId="77777777" w:rsidR="00297D31" w:rsidRPr="00297D31" w:rsidRDefault="00297D31" w:rsidP="00297D31">
      <w:pPr>
        <w:spacing w:before="100" w:beforeAutospacing="1" w:after="100" w:afterAutospacing="1" w:line="240" w:lineRule="auto"/>
        <w:rPr>
          <w:rFonts w:eastAsia="Times New Roman" w:cs="Times New Roman"/>
        </w:rPr>
      </w:pPr>
      <w:r w:rsidRPr="00297D31">
        <w:rPr>
          <w:rFonts w:eastAsia="Times New Roman" w:cs="Times New Roman"/>
        </w:rPr>
        <w:t>California Family Code Section 3020 requires courts to ensure access while maintaining the child's "health, safety, and welfare" as the "primary concern". Technology solutions must address economic barriers.</w:t>
      </w:r>
    </w:p>
    <w:p w14:paraId="2EC46523" w14:textId="77777777" w:rsidR="00297D31" w:rsidRPr="00297D31" w:rsidRDefault="00297D31" w:rsidP="001B77CD">
      <w:pPr>
        <w:pStyle w:val="Heading2"/>
        <w:rPr>
          <w:rFonts w:eastAsia="Times New Roman"/>
        </w:rPr>
      </w:pPr>
      <w:bookmarkStart w:id="46" w:name="_Toc219194852"/>
      <w:r w:rsidRPr="00297D31">
        <w:rPr>
          <w:rFonts w:eastAsia="Times New Roman"/>
        </w:rPr>
        <w:lastRenderedPageBreak/>
        <w:t>B. Low-Income Family Support Requirements</w:t>
      </w:r>
      <w:bookmarkEnd w:id="46"/>
    </w:p>
    <w:p w14:paraId="3F68BD1E" w14:textId="1592132E" w:rsidR="00297D31" w:rsidRPr="00297D31" w:rsidRDefault="00297D31" w:rsidP="001B77CD">
      <w:pPr>
        <w:pStyle w:val="Heading3"/>
        <w:rPr>
          <w:rFonts w:eastAsia="Times New Roman"/>
        </w:rPr>
      </w:pPr>
      <w:bookmarkStart w:id="47" w:name="_Toc219194853"/>
      <w:r w:rsidRPr="00297D31">
        <w:rPr>
          <w:rFonts w:eastAsia="Times New Roman"/>
        </w:rPr>
        <w:t>Ethical Obligations</w:t>
      </w:r>
      <w:bookmarkEnd w:id="47"/>
    </w:p>
    <w:p w14:paraId="23F1BE6F" w14:textId="77777777" w:rsidR="008B0261" w:rsidRDefault="00297D31" w:rsidP="008B0261">
      <w:pPr>
        <w:pStyle w:val="ListParagraph"/>
        <w:numPr>
          <w:ilvl w:val="0"/>
          <w:numId w:val="30"/>
        </w:numPr>
        <w:spacing w:before="100" w:beforeAutospacing="1" w:after="100" w:afterAutospacing="1" w:line="240" w:lineRule="auto"/>
        <w:rPr>
          <w:rFonts w:eastAsia="Times New Roman" w:cs="Times New Roman"/>
        </w:rPr>
      </w:pPr>
      <w:r w:rsidRPr="008B0261">
        <w:rPr>
          <w:rFonts w:eastAsia="Times New Roman" w:cs="Times New Roman"/>
        </w:rPr>
        <w:t>Rule 6.1 - Pro Bono Publico Service</w:t>
      </w:r>
    </w:p>
    <w:p w14:paraId="4B146CD4" w14:textId="77777777" w:rsidR="008B0261" w:rsidRDefault="00297D31" w:rsidP="008B0261">
      <w:pPr>
        <w:pStyle w:val="ListParagraph"/>
        <w:numPr>
          <w:ilvl w:val="0"/>
          <w:numId w:val="30"/>
        </w:numPr>
        <w:spacing w:before="100" w:beforeAutospacing="1" w:after="100" w:afterAutospacing="1" w:line="240" w:lineRule="auto"/>
        <w:rPr>
          <w:rFonts w:eastAsia="Times New Roman" w:cs="Times New Roman"/>
        </w:rPr>
      </w:pPr>
      <w:r w:rsidRPr="008B0261">
        <w:rPr>
          <w:rFonts w:eastAsia="Times New Roman" w:cs="Times New Roman"/>
        </w:rPr>
        <w:t>Must consider client financial capacity when recommending technology</w:t>
      </w:r>
    </w:p>
    <w:p w14:paraId="153E19B8" w14:textId="7EA640E4" w:rsidR="00297D31" w:rsidRPr="008B0261" w:rsidRDefault="00297D31" w:rsidP="008B0261">
      <w:pPr>
        <w:pStyle w:val="ListParagraph"/>
        <w:numPr>
          <w:ilvl w:val="0"/>
          <w:numId w:val="30"/>
        </w:numPr>
        <w:spacing w:before="100" w:beforeAutospacing="1" w:after="100" w:afterAutospacing="1" w:line="240" w:lineRule="auto"/>
        <w:rPr>
          <w:rFonts w:eastAsia="Times New Roman" w:cs="Times New Roman"/>
        </w:rPr>
      </w:pPr>
      <w:r w:rsidRPr="008B0261">
        <w:rPr>
          <w:rFonts w:eastAsia="Times New Roman" w:cs="Times New Roman"/>
        </w:rPr>
        <w:t>Document necessity for court-ordered platform use</w:t>
      </w:r>
    </w:p>
    <w:p w14:paraId="0A6D5661" w14:textId="1FF67D9E" w:rsidR="00297D31" w:rsidRPr="00297D31" w:rsidRDefault="00297D31" w:rsidP="001B77CD">
      <w:pPr>
        <w:pStyle w:val="Heading3"/>
        <w:rPr>
          <w:rFonts w:eastAsia="Times New Roman"/>
        </w:rPr>
      </w:pPr>
      <w:bookmarkStart w:id="48" w:name="_Toc219194854"/>
      <w:r w:rsidRPr="00297D31">
        <w:rPr>
          <w:rFonts w:eastAsia="Times New Roman"/>
        </w:rPr>
        <w:t>Available Support Options</w:t>
      </w:r>
      <w:bookmarkEnd w:id="48"/>
    </w:p>
    <w:p w14:paraId="49D1651F" w14:textId="77777777" w:rsidR="008B0261" w:rsidRDefault="00297D31" w:rsidP="008B0261">
      <w:pPr>
        <w:pStyle w:val="ListParagraph"/>
        <w:numPr>
          <w:ilvl w:val="0"/>
          <w:numId w:val="31"/>
        </w:numPr>
        <w:spacing w:before="100" w:beforeAutospacing="1" w:after="100" w:afterAutospacing="1" w:line="240" w:lineRule="auto"/>
        <w:rPr>
          <w:rFonts w:eastAsia="Times New Roman" w:cs="Times New Roman"/>
        </w:rPr>
      </w:pPr>
      <w:r w:rsidRPr="008B0261">
        <w:rPr>
          <w:rFonts w:eastAsia="Times New Roman" w:cs="Times New Roman"/>
        </w:rPr>
        <w:t>Fee waivers for indigent clients</w:t>
      </w:r>
    </w:p>
    <w:p w14:paraId="2B3B33AF" w14:textId="77777777" w:rsidR="008B0261" w:rsidRDefault="00297D31" w:rsidP="008B0261">
      <w:pPr>
        <w:pStyle w:val="ListParagraph"/>
        <w:numPr>
          <w:ilvl w:val="0"/>
          <w:numId w:val="31"/>
        </w:numPr>
        <w:spacing w:before="100" w:beforeAutospacing="1" w:after="100" w:afterAutospacing="1" w:line="240" w:lineRule="auto"/>
        <w:rPr>
          <w:rFonts w:eastAsia="Times New Roman" w:cs="Times New Roman"/>
        </w:rPr>
      </w:pPr>
      <w:r w:rsidRPr="008B0261">
        <w:rPr>
          <w:rFonts w:eastAsia="Times New Roman" w:cs="Times New Roman"/>
        </w:rPr>
        <w:t>Sliding scale payment programs</w:t>
      </w:r>
    </w:p>
    <w:p w14:paraId="3DC713AD" w14:textId="77777777" w:rsidR="008B0261" w:rsidRDefault="00297D31" w:rsidP="008B0261">
      <w:pPr>
        <w:pStyle w:val="ListParagraph"/>
        <w:numPr>
          <w:ilvl w:val="0"/>
          <w:numId w:val="31"/>
        </w:numPr>
        <w:spacing w:before="100" w:beforeAutospacing="1" w:after="100" w:afterAutospacing="1" w:line="240" w:lineRule="auto"/>
        <w:rPr>
          <w:rFonts w:eastAsia="Times New Roman" w:cs="Times New Roman"/>
        </w:rPr>
      </w:pPr>
      <w:r w:rsidRPr="008B0261">
        <w:rPr>
          <w:rFonts w:eastAsia="Times New Roman" w:cs="Times New Roman"/>
        </w:rPr>
        <w:t>Court-sponsored platform access</w:t>
      </w:r>
    </w:p>
    <w:p w14:paraId="604580AA" w14:textId="77777777" w:rsidR="008B0261" w:rsidRDefault="00297D31" w:rsidP="008B0261">
      <w:pPr>
        <w:pStyle w:val="ListParagraph"/>
        <w:numPr>
          <w:ilvl w:val="0"/>
          <w:numId w:val="31"/>
        </w:numPr>
        <w:spacing w:before="100" w:beforeAutospacing="1" w:after="100" w:afterAutospacing="1" w:line="240" w:lineRule="auto"/>
        <w:rPr>
          <w:rFonts w:eastAsia="Times New Roman" w:cs="Times New Roman"/>
        </w:rPr>
      </w:pPr>
      <w:r w:rsidRPr="008B0261">
        <w:rPr>
          <w:rFonts w:eastAsia="Times New Roman" w:cs="Times New Roman"/>
        </w:rPr>
        <w:t>Legal aid organization partnerships</w:t>
      </w:r>
    </w:p>
    <w:p w14:paraId="717475D2" w14:textId="77777777" w:rsidR="008B0261" w:rsidRDefault="00381289" w:rsidP="008B0261">
      <w:pPr>
        <w:pStyle w:val="ListParagraph"/>
        <w:numPr>
          <w:ilvl w:val="0"/>
          <w:numId w:val="31"/>
        </w:numPr>
        <w:spacing w:before="100" w:beforeAutospacing="1" w:after="100" w:afterAutospacing="1" w:line="240" w:lineRule="auto"/>
        <w:rPr>
          <w:rFonts w:eastAsia="Times New Roman" w:cs="Times New Roman"/>
        </w:rPr>
      </w:pPr>
      <w:r w:rsidRPr="008B0261">
        <w:rPr>
          <w:rFonts w:eastAsia="Times New Roman" w:cs="Times New Roman"/>
        </w:rPr>
        <w:t>Military Discounts</w:t>
      </w:r>
    </w:p>
    <w:p w14:paraId="1AE7CC3D" w14:textId="232F87AB" w:rsidR="00381289" w:rsidRPr="008B0261" w:rsidRDefault="00381289" w:rsidP="008B0261">
      <w:pPr>
        <w:pStyle w:val="ListParagraph"/>
        <w:numPr>
          <w:ilvl w:val="0"/>
          <w:numId w:val="31"/>
        </w:numPr>
        <w:spacing w:before="100" w:beforeAutospacing="1" w:after="100" w:afterAutospacing="1" w:line="240" w:lineRule="auto"/>
        <w:rPr>
          <w:rFonts w:eastAsia="Times New Roman" w:cs="Times New Roman"/>
        </w:rPr>
      </w:pPr>
      <w:r w:rsidRPr="008B0261">
        <w:rPr>
          <w:rFonts w:eastAsia="Times New Roman" w:cs="Times New Roman"/>
        </w:rPr>
        <w:t>First Responders and Teacher Discounts</w:t>
      </w:r>
    </w:p>
    <w:p w14:paraId="0D087819" w14:textId="77777777" w:rsidR="00297D31" w:rsidRPr="00297D31" w:rsidRDefault="00297D31" w:rsidP="001B77CD">
      <w:pPr>
        <w:pStyle w:val="Heading2"/>
        <w:rPr>
          <w:rFonts w:eastAsia="Times New Roman"/>
        </w:rPr>
      </w:pPr>
      <w:bookmarkStart w:id="49" w:name="_Toc219194855"/>
      <w:r w:rsidRPr="00297D31">
        <w:rPr>
          <w:rFonts w:eastAsia="Times New Roman"/>
        </w:rPr>
        <w:t>C. Court Order Compliance vs. Access Capacity</w:t>
      </w:r>
      <w:bookmarkEnd w:id="49"/>
    </w:p>
    <w:p w14:paraId="18F40910" w14:textId="4E3DC8D3" w:rsidR="00297D31" w:rsidRPr="00297D31" w:rsidRDefault="00297D31" w:rsidP="001B77CD">
      <w:pPr>
        <w:pStyle w:val="Heading3"/>
        <w:rPr>
          <w:rFonts w:eastAsia="Times New Roman"/>
        </w:rPr>
      </w:pPr>
      <w:bookmarkStart w:id="50" w:name="_Toc219194856"/>
      <w:r w:rsidRPr="00297D31">
        <w:rPr>
          <w:rFonts w:eastAsia="Times New Roman"/>
        </w:rPr>
        <w:t>Balancing Test Factors</w:t>
      </w:r>
      <w:bookmarkEnd w:id="50"/>
    </w:p>
    <w:p w14:paraId="0FB1022B" w14:textId="77777777" w:rsidR="008B0261" w:rsidRDefault="00297D31" w:rsidP="008B0261">
      <w:pPr>
        <w:pStyle w:val="ListParagraph"/>
        <w:numPr>
          <w:ilvl w:val="0"/>
          <w:numId w:val="32"/>
        </w:numPr>
        <w:spacing w:before="100" w:beforeAutospacing="1" w:after="100" w:afterAutospacing="1" w:line="240" w:lineRule="auto"/>
        <w:rPr>
          <w:rFonts w:eastAsia="Times New Roman" w:cs="Times New Roman"/>
        </w:rPr>
      </w:pPr>
      <w:r w:rsidRPr="008B0261">
        <w:rPr>
          <w:rFonts w:eastAsia="Times New Roman" w:cs="Times New Roman"/>
          <w:b/>
          <w:bCs/>
        </w:rPr>
        <w:t>Necessity</w:t>
      </w:r>
      <w:r w:rsidRPr="008B0261">
        <w:rPr>
          <w:rFonts w:eastAsia="Times New Roman" w:cs="Times New Roman"/>
        </w:rPr>
        <w:t>: Is technology essential for case management?</w:t>
      </w:r>
    </w:p>
    <w:p w14:paraId="17DFC84B" w14:textId="77777777" w:rsidR="008B0261" w:rsidRDefault="00297D31" w:rsidP="008B0261">
      <w:pPr>
        <w:pStyle w:val="ListParagraph"/>
        <w:numPr>
          <w:ilvl w:val="0"/>
          <w:numId w:val="32"/>
        </w:numPr>
        <w:spacing w:before="100" w:beforeAutospacing="1" w:after="100" w:afterAutospacing="1" w:line="240" w:lineRule="auto"/>
        <w:rPr>
          <w:rFonts w:eastAsia="Times New Roman" w:cs="Times New Roman"/>
        </w:rPr>
      </w:pPr>
      <w:r w:rsidRPr="008B0261">
        <w:rPr>
          <w:rFonts w:eastAsia="Times New Roman" w:cs="Times New Roman"/>
          <w:b/>
          <w:bCs/>
        </w:rPr>
        <w:t>Alternatives</w:t>
      </w:r>
      <w:r w:rsidRPr="008B0261">
        <w:rPr>
          <w:rFonts w:eastAsia="Times New Roman" w:cs="Times New Roman"/>
        </w:rPr>
        <w:t>: Are free options available?</w:t>
      </w:r>
    </w:p>
    <w:p w14:paraId="3BD45910" w14:textId="77777777" w:rsidR="008B0261" w:rsidRDefault="00297D31" w:rsidP="008B0261">
      <w:pPr>
        <w:pStyle w:val="ListParagraph"/>
        <w:numPr>
          <w:ilvl w:val="0"/>
          <w:numId w:val="32"/>
        </w:numPr>
        <w:spacing w:before="100" w:beforeAutospacing="1" w:after="100" w:afterAutospacing="1" w:line="240" w:lineRule="auto"/>
        <w:rPr>
          <w:rFonts w:eastAsia="Times New Roman" w:cs="Times New Roman"/>
        </w:rPr>
      </w:pPr>
      <w:r w:rsidRPr="008B0261">
        <w:rPr>
          <w:rFonts w:eastAsia="Times New Roman" w:cs="Times New Roman"/>
          <w:b/>
          <w:bCs/>
        </w:rPr>
        <w:t>Effectiveness</w:t>
      </w:r>
      <w:r w:rsidRPr="008B0261">
        <w:rPr>
          <w:rFonts w:eastAsia="Times New Roman" w:cs="Times New Roman"/>
        </w:rPr>
        <w:t>: Will technology reduce overall litigation costs?</w:t>
      </w:r>
    </w:p>
    <w:p w14:paraId="033F8544" w14:textId="6F833835" w:rsidR="00297D31" w:rsidRPr="00637F0E" w:rsidRDefault="00297D31" w:rsidP="00637F0E">
      <w:pPr>
        <w:pStyle w:val="ListParagraph"/>
        <w:numPr>
          <w:ilvl w:val="0"/>
          <w:numId w:val="32"/>
        </w:numPr>
        <w:spacing w:before="100" w:beforeAutospacing="1" w:after="100" w:afterAutospacing="1" w:line="240" w:lineRule="auto"/>
        <w:rPr>
          <w:rFonts w:eastAsia="Times New Roman" w:cs="Times New Roman"/>
        </w:rPr>
      </w:pPr>
      <w:r w:rsidRPr="008B0261">
        <w:rPr>
          <w:rFonts w:eastAsia="Times New Roman" w:cs="Times New Roman"/>
          <w:b/>
          <w:bCs/>
        </w:rPr>
        <w:t>Compliance</w:t>
      </w:r>
      <w:r w:rsidRPr="008B0261">
        <w:rPr>
          <w:rFonts w:eastAsia="Times New Roman" w:cs="Times New Roman"/>
        </w:rPr>
        <w:t>: Can client realistically maintain platform use?</w:t>
      </w:r>
    </w:p>
    <w:p w14:paraId="36E83D1F" w14:textId="77777777" w:rsidR="00297D31" w:rsidRPr="00297D31" w:rsidRDefault="00297D31" w:rsidP="001B77CD">
      <w:pPr>
        <w:pStyle w:val="Heading1"/>
        <w:rPr>
          <w:rFonts w:eastAsia="Times New Roman"/>
        </w:rPr>
      </w:pPr>
      <w:bookmarkStart w:id="51" w:name="_Toc219194857"/>
      <w:r w:rsidRPr="00297D31">
        <w:rPr>
          <w:rFonts w:eastAsia="Times New Roman"/>
        </w:rPr>
        <w:t>VI. Advanced Practice Considerations</w:t>
      </w:r>
      <w:bookmarkEnd w:id="51"/>
    </w:p>
    <w:p w14:paraId="067DA9AE" w14:textId="77777777" w:rsidR="00297D31" w:rsidRPr="00297D31" w:rsidRDefault="00297D31" w:rsidP="001B77CD">
      <w:pPr>
        <w:pStyle w:val="Heading2"/>
        <w:rPr>
          <w:rFonts w:eastAsia="Times New Roman"/>
        </w:rPr>
      </w:pPr>
      <w:bookmarkStart w:id="52" w:name="_Toc219194858"/>
      <w:r w:rsidRPr="00297D31">
        <w:rPr>
          <w:rFonts w:eastAsia="Times New Roman"/>
        </w:rPr>
        <w:t>A. Family Code Section 3044 and Technology Evidence</w:t>
      </w:r>
      <w:bookmarkEnd w:id="52"/>
    </w:p>
    <w:p w14:paraId="1DE33368" w14:textId="77777777" w:rsidR="00297D31" w:rsidRPr="00297D31" w:rsidRDefault="00297D31" w:rsidP="00297D31">
      <w:pPr>
        <w:spacing w:before="100" w:beforeAutospacing="1" w:after="100" w:afterAutospacing="1" w:line="240" w:lineRule="auto"/>
        <w:rPr>
          <w:rFonts w:eastAsia="Times New Roman" w:cs="Times New Roman"/>
        </w:rPr>
      </w:pPr>
      <w:r w:rsidRPr="00297D31">
        <w:rPr>
          <w:rFonts w:eastAsia="Times New Roman" w:cs="Times New Roman"/>
        </w:rPr>
        <w:t>In domestic violence cases, Family Code Section 3044 creates specific evidentiary requirements for rebutting the presumption against custody. Technology platforms can document:</w:t>
      </w:r>
    </w:p>
    <w:p w14:paraId="769B7979" w14:textId="77777777" w:rsidR="008B0261" w:rsidRDefault="00297D31" w:rsidP="008B0261">
      <w:pPr>
        <w:pStyle w:val="ListParagraph"/>
        <w:numPr>
          <w:ilvl w:val="0"/>
          <w:numId w:val="33"/>
        </w:numPr>
        <w:spacing w:before="100" w:beforeAutospacing="1" w:after="100" w:afterAutospacing="1" w:line="240" w:lineRule="auto"/>
        <w:rPr>
          <w:rFonts w:eastAsia="Times New Roman" w:cs="Times New Roman"/>
        </w:rPr>
      </w:pPr>
      <w:r w:rsidRPr="008B0261">
        <w:rPr>
          <w:rFonts w:eastAsia="Times New Roman" w:cs="Times New Roman"/>
        </w:rPr>
        <w:t>Completion of required programs</w:t>
      </w:r>
    </w:p>
    <w:p w14:paraId="48392A68" w14:textId="77777777" w:rsidR="008B0261" w:rsidRDefault="00297D31" w:rsidP="008B0261">
      <w:pPr>
        <w:pStyle w:val="ListParagraph"/>
        <w:numPr>
          <w:ilvl w:val="0"/>
          <w:numId w:val="33"/>
        </w:numPr>
        <w:spacing w:before="100" w:beforeAutospacing="1" w:after="100" w:afterAutospacing="1" w:line="240" w:lineRule="auto"/>
        <w:rPr>
          <w:rFonts w:eastAsia="Times New Roman" w:cs="Times New Roman"/>
        </w:rPr>
      </w:pPr>
      <w:r w:rsidRPr="008B0261">
        <w:rPr>
          <w:rFonts w:eastAsia="Times New Roman" w:cs="Times New Roman"/>
        </w:rPr>
        <w:t>Compliance with restraining orders</w:t>
      </w:r>
    </w:p>
    <w:p w14:paraId="25092093" w14:textId="77777777" w:rsidR="008B0261" w:rsidRDefault="00297D31" w:rsidP="008B0261">
      <w:pPr>
        <w:pStyle w:val="ListParagraph"/>
        <w:numPr>
          <w:ilvl w:val="0"/>
          <w:numId w:val="33"/>
        </w:numPr>
        <w:spacing w:before="100" w:beforeAutospacing="1" w:after="100" w:afterAutospacing="1" w:line="240" w:lineRule="auto"/>
        <w:rPr>
          <w:rFonts w:eastAsia="Times New Roman" w:cs="Times New Roman"/>
        </w:rPr>
      </w:pPr>
      <w:r w:rsidRPr="008B0261">
        <w:rPr>
          <w:rFonts w:eastAsia="Times New Roman" w:cs="Times New Roman"/>
        </w:rPr>
        <w:t>Pattern of appropriate communication</w:t>
      </w:r>
    </w:p>
    <w:p w14:paraId="66157077" w14:textId="485CA3EA" w:rsidR="00297D31" w:rsidRPr="008B0261" w:rsidRDefault="00297D31" w:rsidP="008B0261">
      <w:pPr>
        <w:pStyle w:val="ListParagraph"/>
        <w:numPr>
          <w:ilvl w:val="0"/>
          <w:numId w:val="33"/>
        </w:numPr>
        <w:spacing w:before="100" w:beforeAutospacing="1" w:after="100" w:afterAutospacing="1" w:line="240" w:lineRule="auto"/>
        <w:rPr>
          <w:rFonts w:eastAsia="Times New Roman" w:cs="Times New Roman"/>
        </w:rPr>
      </w:pPr>
      <w:r w:rsidRPr="008B0261">
        <w:rPr>
          <w:rFonts w:eastAsia="Times New Roman" w:cs="Times New Roman"/>
        </w:rPr>
        <w:t>Absence of further domestic violence</w:t>
      </w:r>
    </w:p>
    <w:p w14:paraId="1858F296" w14:textId="77777777" w:rsidR="008B0261" w:rsidRDefault="00297D31" w:rsidP="008B0261">
      <w:pPr>
        <w:pStyle w:val="Heading3"/>
        <w:rPr>
          <w:rFonts w:eastAsia="Times New Roman"/>
        </w:rPr>
      </w:pPr>
      <w:bookmarkStart w:id="53" w:name="_Toc219194859"/>
      <w:r w:rsidRPr="00297D31">
        <w:rPr>
          <w:rFonts w:eastAsia="Times New Roman"/>
        </w:rPr>
        <w:t>Critical Practice Point</w:t>
      </w:r>
      <w:bookmarkEnd w:id="53"/>
    </w:p>
    <w:p w14:paraId="5F887240" w14:textId="1CD3F420" w:rsidR="00297D31" w:rsidRPr="00297D31" w:rsidRDefault="00297D31" w:rsidP="00297D31">
      <w:pPr>
        <w:spacing w:before="100" w:beforeAutospacing="1" w:after="100" w:afterAutospacing="1" w:line="240" w:lineRule="auto"/>
        <w:rPr>
          <w:rFonts w:eastAsia="Times New Roman" w:cs="Times New Roman"/>
        </w:rPr>
      </w:pPr>
      <w:r w:rsidRPr="00297D31">
        <w:rPr>
          <w:rFonts w:eastAsia="Times New Roman" w:cs="Times New Roman"/>
        </w:rPr>
        <w:t xml:space="preserve">Courts "may not base findings solely on conclusions reached by a child custody evaluator or on the recommendation of the Family Court Services staff, but shall consider any relevant, </w:t>
      </w:r>
      <w:r w:rsidRPr="00297D31">
        <w:rPr>
          <w:rFonts w:eastAsia="Times New Roman" w:cs="Times New Roman"/>
        </w:rPr>
        <w:lastRenderedPageBreak/>
        <w:t>admissible evidence submitted by the parties". Technology-generated evidence can be crucial supplemental documentation.</w:t>
      </w:r>
      <w:r w:rsidR="00115921">
        <w:rPr>
          <w:rStyle w:val="FootnoteReference"/>
          <w:rFonts w:eastAsia="Times New Roman" w:cs="Times New Roman"/>
        </w:rPr>
        <w:footnoteReference w:id="18"/>
      </w:r>
    </w:p>
    <w:p w14:paraId="1093E61B" w14:textId="77777777" w:rsidR="00297D31" w:rsidRPr="00297D31" w:rsidRDefault="00297D31" w:rsidP="001B77CD">
      <w:pPr>
        <w:pStyle w:val="Heading2"/>
        <w:rPr>
          <w:rFonts w:eastAsia="Times New Roman"/>
        </w:rPr>
      </w:pPr>
      <w:bookmarkStart w:id="54" w:name="_Toc219194860"/>
      <w:r w:rsidRPr="00297D31">
        <w:rPr>
          <w:rFonts w:eastAsia="Times New Roman"/>
        </w:rPr>
        <w:t>B. Multi-Jurisdictional Technology Issues</w:t>
      </w:r>
      <w:bookmarkEnd w:id="54"/>
    </w:p>
    <w:p w14:paraId="43C94D4B" w14:textId="77777777" w:rsidR="008B0261" w:rsidRDefault="00297D31" w:rsidP="008B0261">
      <w:pPr>
        <w:pStyle w:val="Heading3"/>
        <w:rPr>
          <w:rFonts w:eastAsia="Times New Roman"/>
        </w:rPr>
      </w:pPr>
      <w:bookmarkStart w:id="55" w:name="_Toc219194861"/>
      <w:r w:rsidRPr="00297D31">
        <w:rPr>
          <w:rFonts w:eastAsia="Times New Roman"/>
        </w:rPr>
        <w:t>Choice of Law Considerations</w:t>
      </w:r>
      <w:bookmarkEnd w:id="55"/>
    </w:p>
    <w:p w14:paraId="14EF6005" w14:textId="59F3817A" w:rsidR="00297D31" w:rsidRPr="00297D31" w:rsidRDefault="00297D31" w:rsidP="00297D31">
      <w:pPr>
        <w:spacing w:before="100" w:beforeAutospacing="1" w:after="100" w:afterAutospacing="1" w:line="240" w:lineRule="auto"/>
        <w:rPr>
          <w:rFonts w:eastAsia="Times New Roman" w:cs="Times New Roman"/>
        </w:rPr>
      </w:pPr>
      <w:r w:rsidRPr="00297D31">
        <w:rPr>
          <w:rFonts w:eastAsia="Times New Roman" w:cs="Times New Roman"/>
        </w:rPr>
        <w:t>When attorneys practice in multiple jurisdictions, choice-of-law questions arise concerning which jurisdiction's ethics rules the lawyer must follow. Technology platforms operating across state lines require careful ethical analysis.</w:t>
      </w:r>
    </w:p>
    <w:p w14:paraId="3E435ADC" w14:textId="77777777" w:rsidR="00297D31" w:rsidRPr="00297D31" w:rsidRDefault="00297D31" w:rsidP="001B77CD">
      <w:pPr>
        <w:pStyle w:val="Heading2"/>
        <w:rPr>
          <w:rFonts w:eastAsia="Times New Roman"/>
        </w:rPr>
      </w:pPr>
      <w:bookmarkStart w:id="56" w:name="_Toc219194862"/>
      <w:r w:rsidRPr="00297D31">
        <w:rPr>
          <w:rFonts w:eastAsia="Times New Roman"/>
        </w:rPr>
        <w:t>C. Emerging Technology and Future Considerations</w:t>
      </w:r>
      <w:bookmarkEnd w:id="56"/>
    </w:p>
    <w:p w14:paraId="390188DB" w14:textId="4FCA8BAE" w:rsidR="00297D31" w:rsidRPr="00297D31" w:rsidRDefault="00297D31" w:rsidP="001B77CD">
      <w:pPr>
        <w:pStyle w:val="Heading3"/>
        <w:rPr>
          <w:rFonts w:eastAsia="Times New Roman"/>
        </w:rPr>
      </w:pPr>
      <w:bookmarkStart w:id="57" w:name="_Toc219194863"/>
      <w:r w:rsidRPr="00297D31">
        <w:rPr>
          <w:rFonts w:eastAsia="Times New Roman"/>
        </w:rPr>
        <w:t>Artificial Intelligence Integration</w:t>
      </w:r>
      <w:bookmarkEnd w:id="57"/>
    </w:p>
    <w:p w14:paraId="7BA132C1" w14:textId="77777777" w:rsidR="00FA06A0" w:rsidRDefault="00297D31" w:rsidP="00FA06A0">
      <w:pPr>
        <w:pStyle w:val="ListParagraph"/>
        <w:numPr>
          <w:ilvl w:val="0"/>
          <w:numId w:val="34"/>
        </w:numPr>
        <w:spacing w:before="100" w:beforeAutospacing="1" w:after="100" w:afterAutospacing="1" w:line="240" w:lineRule="auto"/>
        <w:rPr>
          <w:rFonts w:eastAsia="Times New Roman" w:cs="Times New Roman"/>
        </w:rPr>
      </w:pPr>
      <w:r w:rsidRPr="00FA06A0">
        <w:rPr>
          <w:rFonts w:eastAsia="Times New Roman" w:cs="Times New Roman"/>
        </w:rPr>
        <w:t>Machine learning communication analysis</w:t>
      </w:r>
    </w:p>
    <w:p w14:paraId="01A70B4D" w14:textId="77777777" w:rsidR="00FA06A0" w:rsidRDefault="00297D31" w:rsidP="00FA06A0">
      <w:pPr>
        <w:pStyle w:val="ListParagraph"/>
        <w:numPr>
          <w:ilvl w:val="0"/>
          <w:numId w:val="34"/>
        </w:numPr>
        <w:spacing w:before="100" w:beforeAutospacing="1" w:after="100" w:afterAutospacing="1" w:line="240" w:lineRule="auto"/>
        <w:rPr>
          <w:rFonts w:eastAsia="Times New Roman" w:cs="Times New Roman"/>
        </w:rPr>
      </w:pPr>
      <w:r w:rsidRPr="00FA06A0">
        <w:rPr>
          <w:rFonts w:eastAsia="Times New Roman" w:cs="Times New Roman"/>
        </w:rPr>
        <w:t>Predictive conflict identification</w:t>
      </w:r>
    </w:p>
    <w:p w14:paraId="1DAA5707" w14:textId="77777777" w:rsidR="00FA06A0" w:rsidRDefault="00297D31" w:rsidP="00FA06A0">
      <w:pPr>
        <w:pStyle w:val="ListParagraph"/>
        <w:numPr>
          <w:ilvl w:val="0"/>
          <w:numId w:val="34"/>
        </w:numPr>
        <w:spacing w:before="100" w:beforeAutospacing="1" w:after="100" w:afterAutospacing="1" w:line="240" w:lineRule="auto"/>
        <w:rPr>
          <w:rFonts w:eastAsia="Times New Roman" w:cs="Times New Roman"/>
        </w:rPr>
      </w:pPr>
      <w:r w:rsidRPr="00FA06A0">
        <w:rPr>
          <w:rFonts w:eastAsia="Times New Roman" w:cs="Times New Roman"/>
        </w:rPr>
        <w:t>Automated compliance monitoring</w:t>
      </w:r>
    </w:p>
    <w:p w14:paraId="2B2D8AFE" w14:textId="45350269" w:rsidR="00297D31" w:rsidRPr="00FA06A0" w:rsidRDefault="00297D31" w:rsidP="00FA06A0">
      <w:pPr>
        <w:pStyle w:val="ListParagraph"/>
        <w:numPr>
          <w:ilvl w:val="0"/>
          <w:numId w:val="34"/>
        </w:numPr>
        <w:spacing w:before="100" w:beforeAutospacing="1" w:after="100" w:afterAutospacing="1" w:line="240" w:lineRule="auto"/>
        <w:rPr>
          <w:rFonts w:eastAsia="Times New Roman" w:cs="Times New Roman"/>
        </w:rPr>
      </w:pPr>
      <w:r w:rsidRPr="00FA06A0">
        <w:rPr>
          <w:rFonts w:eastAsia="Times New Roman" w:cs="Times New Roman"/>
        </w:rPr>
        <w:t>Privacy and consent implications</w:t>
      </w:r>
    </w:p>
    <w:p w14:paraId="0D39EA2C" w14:textId="373C9D99" w:rsidR="00297D31" w:rsidRPr="00297D31" w:rsidRDefault="00297D31" w:rsidP="001773ED">
      <w:pPr>
        <w:pStyle w:val="Heading3"/>
        <w:rPr>
          <w:rFonts w:eastAsia="Times New Roman"/>
        </w:rPr>
      </w:pPr>
      <w:bookmarkStart w:id="58" w:name="_Toc219194864"/>
      <w:r w:rsidRPr="00297D31">
        <w:rPr>
          <w:rFonts w:eastAsia="Times New Roman"/>
        </w:rPr>
        <w:t>Blockchain and Immutable Records</w:t>
      </w:r>
      <w:bookmarkEnd w:id="58"/>
    </w:p>
    <w:p w14:paraId="7B079D95" w14:textId="77777777" w:rsidR="005E35A9" w:rsidRDefault="00297D31" w:rsidP="005E35A9">
      <w:pPr>
        <w:pStyle w:val="ListParagraph"/>
        <w:numPr>
          <w:ilvl w:val="0"/>
          <w:numId w:val="35"/>
        </w:numPr>
        <w:spacing w:before="100" w:beforeAutospacing="1" w:after="100" w:afterAutospacing="1" w:line="240" w:lineRule="auto"/>
        <w:rPr>
          <w:rFonts w:eastAsia="Times New Roman" w:cs="Times New Roman"/>
        </w:rPr>
      </w:pPr>
      <w:r w:rsidRPr="005E35A9">
        <w:rPr>
          <w:rFonts w:eastAsia="Times New Roman" w:cs="Times New Roman"/>
        </w:rPr>
        <w:t>Enhanced authentication capabilities</w:t>
      </w:r>
    </w:p>
    <w:p w14:paraId="5FD6DADC" w14:textId="77777777" w:rsidR="005E35A9" w:rsidRDefault="00297D31" w:rsidP="005E35A9">
      <w:pPr>
        <w:pStyle w:val="ListParagraph"/>
        <w:numPr>
          <w:ilvl w:val="0"/>
          <w:numId w:val="35"/>
        </w:numPr>
        <w:spacing w:before="100" w:beforeAutospacing="1" w:after="100" w:afterAutospacing="1" w:line="240" w:lineRule="auto"/>
        <w:rPr>
          <w:rFonts w:eastAsia="Times New Roman" w:cs="Times New Roman"/>
        </w:rPr>
      </w:pPr>
      <w:r w:rsidRPr="005E35A9">
        <w:rPr>
          <w:rFonts w:eastAsia="Times New Roman" w:cs="Times New Roman"/>
        </w:rPr>
        <w:t>Tamper-proof communication logs</w:t>
      </w:r>
    </w:p>
    <w:p w14:paraId="5A83E21F" w14:textId="77777777" w:rsidR="005E35A9" w:rsidRDefault="00297D31" w:rsidP="005E35A9">
      <w:pPr>
        <w:pStyle w:val="ListParagraph"/>
        <w:numPr>
          <w:ilvl w:val="0"/>
          <w:numId w:val="35"/>
        </w:numPr>
        <w:spacing w:before="100" w:beforeAutospacing="1" w:after="100" w:afterAutospacing="1" w:line="240" w:lineRule="auto"/>
        <w:rPr>
          <w:rFonts w:eastAsia="Times New Roman" w:cs="Times New Roman"/>
        </w:rPr>
      </w:pPr>
      <w:r w:rsidRPr="005E35A9">
        <w:rPr>
          <w:rFonts w:eastAsia="Times New Roman" w:cs="Times New Roman"/>
        </w:rPr>
        <w:t>Smart contract enforcement mechanisms</w:t>
      </w:r>
    </w:p>
    <w:p w14:paraId="3C322F98" w14:textId="63498A24" w:rsidR="00297D31" w:rsidRPr="001D60EC" w:rsidRDefault="00297D31" w:rsidP="001D60EC">
      <w:pPr>
        <w:pStyle w:val="ListParagraph"/>
        <w:numPr>
          <w:ilvl w:val="0"/>
          <w:numId w:val="35"/>
        </w:numPr>
        <w:spacing w:before="100" w:beforeAutospacing="1" w:after="100" w:afterAutospacing="1" w:line="240" w:lineRule="auto"/>
        <w:rPr>
          <w:rFonts w:eastAsia="Times New Roman" w:cs="Times New Roman"/>
        </w:rPr>
      </w:pPr>
      <w:r w:rsidRPr="005E35A9">
        <w:rPr>
          <w:rFonts w:eastAsia="Times New Roman" w:cs="Times New Roman"/>
        </w:rPr>
        <w:t>Regulatory compliance challenges</w:t>
      </w:r>
    </w:p>
    <w:p w14:paraId="6C58BC39" w14:textId="77777777" w:rsidR="00297D31" w:rsidRPr="00297D31" w:rsidRDefault="00297D31" w:rsidP="001773ED">
      <w:pPr>
        <w:pStyle w:val="Heading1"/>
        <w:rPr>
          <w:rFonts w:eastAsia="Times New Roman"/>
        </w:rPr>
      </w:pPr>
      <w:bookmarkStart w:id="59" w:name="_Toc219194865"/>
      <w:r w:rsidRPr="00297D31">
        <w:rPr>
          <w:rFonts w:eastAsia="Times New Roman"/>
        </w:rPr>
        <w:t>VII. Practical Implementation Checklist</w:t>
      </w:r>
      <w:bookmarkEnd w:id="59"/>
    </w:p>
    <w:p w14:paraId="2339C707" w14:textId="77777777" w:rsidR="00297D31" w:rsidRPr="00297D31" w:rsidRDefault="00297D31" w:rsidP="001773ED">
      <w:pPr>
        <w:pStyle w:val="Heading2"/>
        <w:rPr>
          <w:rFonts w:eastAsia="Times New Roman"/>
        </w:rPr>
      </w:pPr>
      <w:bookmarkStart w:id="60" w:name="_Toc219194866"/>
      <w:r w:rsidRPr="00297D31">
        <w:rPr>
          <w:rFonts w:eastAsia="Times New Roman"/>
        </w:rPr>
        <w:t>A. Client Onboarding for Technology Solutions</w:t>
      </w:r>
      <w:bookmarkEnd w:id="60"/>
    </w:p>
    <w:p w14:paraId="7A9515CE" w14:textId="17457274" w:rsidR="00297D31" w:rsidRPr="00297D31" w:rsidRDefault="00297D31" w:rsidP="00297D31">
      <w:pPr>
        <w:spacing w:before="100" w:beforeAutospacing="1" w:after="100" w:afterAutospacing="1" w:line="240" w:lineRule="auto"/>
        <w:rPr>
          <w:rFonts w:eastAsia="Times New Roman" w:cs="Times New Roman"/>
        </w:rPr>
      </w:pPr>
      <w:r w:rsidRPr="00297D31">
        <w:rPr>
          <w:rFonts w:eastAsia="Times New Roman" w:cs="Times New Roman"/>
          <w:b/>
          <w:bCs/>
        </w:rPr>
        <w:t>Required Documentation</w:t>
      </w:r>
    </w:p>
    <w:p w14:paraId="1F34864A" w14:textId="77777777" w:rsidR="005E35A9" w:rsidRDefault="00297D31" w:rsidP="005E35A9">
      <w:pPr>
        <w:pStyle w:val="ListParagraph"/>
        <w:numPr>
          <w:ilvl w:val="0"/>
          <w:numId w:val="36"/>
        </w:numPr>
        <w:spacing w:before="100" w:beforeAutospacing="1" w:after="100" w:afterAutospacing="1" w:line="240" w:lineRule="auto"/>
        <w:rPr>
          <w:rFonts w:eastAsia="Times New Roman" w:cs="Times New Roman"/>
        </w:rPr>
      </w:pPr>
      <w:proofErr w:type="gramStart"/>
      <w:r w:rsidRPr="005E35A9">
        <w:rPr>
          <w:rFonts w:eastAsia="Times New Roman" w:cs="Times New Roman"/>
        </w:rPr>
        <w:t>[ ]</w:t>
      </w:r>
      <w:proofErr w:type="gramEnd"/>
      <w:r w:rsidRPr="005E35A9">
        <w:rPr>
          <w:rFonts w:eastAsia="Times New Roman" w:cs="Times New Roman"/>
        </w:rPr>
        <w:t xml:space="preserve"> Written consent for platform use</w:t>
      </w:r>
    </w:p>
    <w:p w14:paraId="7843570E" w14:textId="77777777" w:rsidR="005E35A9" w:rsidRDefault="00297D31" w:rsidP="005E35A9">
      <w:pPr>
        <w:pStyle w:val="ListParagraph"/>
        <w:numPr>
          <w:ilvl w:val="0"/>
          <w:numId w:val="36"/>
        </w:numPr>
        <w:spacing w:before="100" w:beforeAutospacing="1" w:after="100" w:afterAutospacing="1" w:line="240" w:lineRule="auto"/>
        <w:rPr>
          <w:rFonts w:eastAsia="Times New Roman" w:cs="Times New Roman"/>
        </w:rPr>
      </w:pPr>
      <w:proofErr w:type="gramStart"/>
      <w:r w:rsidRPr="005E35A9">
        <w:rPr>
          <w:rFonts w:eastAsia="Times New Roman" w:cs="Times New Roman"/>
        </w:rPr>
        <w:t>[ ]</w:t>
      </w:r>
      <w:proofErr w:type="gramEnd"/>
      <w:r w:rsidRPr="005E35A9">
        <w:rPr>
          <w:rFonts w:eastAsia="Times New Roman" w:cs="Times New Roman"/>
        </w:rPr>
        <w:t xml:space="preserve"> Privacy policy acknowledgment</w:t>
      </w:r>
    </w:p>
    <w:p w14:paraId="5A9408A2" w14:textId="77777777" w:rsidR="005E35A9" w:rsidRDefault="00297D31" w:rsidP="005E35A9">
      <w:pPr>
        <w:pStyle w:val="ListParagraph"/>
        <w:numPr>
          <w:ilvl w:val="0"/>
          <w:numId w:val="36"/>
        </w:numPr>
        <w:spacing w:before="100" w:beforeAutospacing="1" w:after="100" w:afterAutospacing="1" w:line="240" w:lineRule="auto"/>
        <w:rPr>
          <w:rFonts w:eastAsia="Times New Roman" w:cs="Times New Roman"/>
        </w:rPr>
      </w:pPr>
      <w:proofErr w:type="gramStart"/>
      <w:r w:rsidRPr="005E35A9">
        <w:rPr>
          <w:rFonts w:eastAsia="Times New Roman" w:cs="Times New Roman"/>
        </w:rPr>
        <w:t>[ ]</w:t>
      </w:r>
      <w:proofErr w:type="gramEnd"/>
      <w:r w:rsidRPr="005E35A9">
        <w:rPr>
          <w:rFonts w:eastAsia="Times New Roman" w:cs="Times New Roman"/>
        </w:rPr>
        <w:t xml:space="preserve"> Security protocol explanation</w:t>
      </w:r>
    </w:p>
    <w:p w14:paraId="012B320E" w14:textId="77777777" w:rsidR="005E35A9" w:rsidRDefault="00297D31" w:rsidP="005E35A9">
      <w:pPr>
        <w:pStyle w:val="ListParagraph"/>
        <w:numPr>
          <w:ilvl w:val="0"/>
          <w:numId w:val="36"/>
        </w:numPr>
        <w:spacing w:before="100" w:beforeAutospacing="1" w:after="100" w:afterAutospacing="1" w:line="240" w:lineRule="auto"/>
        <w:rPr>
          <w:rFonts w:eastAsia="Times New Roman" w:cs="Times New Roman"/>
        </w:rPr>
      </w:pPr>
      <w:proofErr w:type="gramStart"/>
      <w:r w:rsidRPr="005E35A9">
        <w:rPr>
          <w:rFonts w:eastAsia="Times New Roman" w:cs="Times New Roman"/>
        </w:rPr>
        <w:t>[ ]</w:t>
      </w:r>
      <w:proofErr w:type="gramEnd"/>
      <w:r w:rsidRPr="005E35A9">
        <w:rPr>
          <w:rFonts w:eastAsia="Times New Roman" w:cs="Times New Roman"/>
        </w:rPr>
        <w:t xml:space="preserve"> Cost disclosure and payment arrangements</w:t>
      </w:r>
    </w:p>
    <w:p w14:paraId="4FF8D74F" w14:textId="7D8562C6" w:rsidR="00297D31" w:rsidRPr="005E35A9" w:rsidRDefault="00297D31" w:rsidP="005E35A9">
      <w:pPr>
        <w:pStyle w:val="ListParagraph"/>
        <w:numPr>
          <w:ilvl w:val="0"/>
          <w:numId w:val="36"/>
        </w:numPr>
        <w:spacing w:before="100" w:beforeAutospacing="1" w:after="100" w:afterAutospacing="1" w:line="240" w:lineRule="auto"/>
        <w:rPr>
          <w:rFonts w:eastAsia="Times New Roman" w:cs="Times New Roman"/>
        </w:rPr>
      </w:pPr>
      <w:proofErr w:type="gramStart"/>
      <w:r w:rsidRPr="005E35A9">
        <w:rPr>
          <w:rFonts w:eastAsia="Times New Roman" w:cs="Times New Roman"/>
        </w:rPr>
        <w:t>[ ]</w:t>
      </w:r>
      <w:proofErr w:type="gramEnd"/>
      <w:r w:rsidRPr="005E35A9">
        <w:rPr>
          <w:rFonts w:eastAsia="Times New Roman" w:cs="Times New Roman"/>
        </w:rPr>
        <w:t xml:space="preserve"> Alternative communication method backup plan</w:t>
      </w:r>
    </w:p>
    <w:p w14:paraId="1868C47F" w14:textId="77777777" w:rsidR="00297D31" w:rsidRPr="00297D31" w:rsidRDefault="00297D31" w:rsidP="008C4886">
      <w:pPr>
        <w:pStyle w:val="Heading2"/>
        <w:rPr>
          <w:rFonts w:eastAsia="Times New Roman"/>
        </w:rPr>
      </w:pPr>
      <w:bookmarkStart w:id="61" w:name="_Toc219194867"/>
      <w:r w:rsidRPr="00297D31">
        <w:rPr>
          <w:rFonts w:eastAsia="Times New Roman"/>
        </w:rPr>
        <w:lastRenderedPageBreak/>
        <w:t>B. Ongoing Supervision Requirements</w:t>
      </w:r>
      <w:bookmarkEnd w:id="61"/>
    </w:p>
    <w:p w14:paraId="06470AF7" w14:textId="5E448AC7" w:rsidR="00297D31" w:rsidRPr="00297D31" w:rsidRDefault="00297D31" w:rsidP="00297D31">
      <w:pPr>
        <w:spacing w:before="100" w:beforeAutospacing="1" w:after="100" w:afterAutospacing="1" w:line="240" w:lineRule="auto"/>
        <w:rPr>
          <w:rFonts w:eastAsia="Times New Roman" w:cs="Times New Roman"/>
        </w:rPr>
      </w:pPr>
      <w:r w:rsidRPr="00297D31">
        <w:rPr>
          <w:rFonts w:eastAsia="Times New Roman" w:cs="Times New Roman"/>
          <w:b/>
          <w:bCs/>
        </w:rPr>
        <w:t>Monthly Reviews</w:t>
      </w:r>
    </w:p>
    <w:p w14:paraId="40DBA95C" w14:textId="77777777" w:rsidR="005E35A9" w:rsidRDefault="00297D31" w:rsidP="005E35A9">
      <w:pPr>
        <w:pStyle w:val="ListParagraph"/>
        <w:numPr>
          <w:ilvl w:val="0"/>
          <w:numId w:val="37"/>
        </w:numPr>
        <w:spacing w:before="100" w:beforeAutospacing="1" w:after="100" w:afterAutospacing="1" w:line="240" w:lineRule="auto"/>
        <w:rPr>
          <w:rFonts w:eastAsia="Times New Roman" w:cs="Times New Roman"/>
        </w:rPr>
      </w:pPr>
      <w:proofErr w:type="gramStart"/>
      <w:r w:rsidRPr="005E35A9">
        <w:rPr>
          <w:rFonts w:eastAsia="Times New Roman" w:cs="Times New Roman"/>
        </w:rPr>
        <w:t>[ ]</w:t>
      </w:r>
      <w:proofErr w:type="gramEnd"/>
      <w:r w:rsidRPr="005E35A9">
        <w:rPr>
          <w:rFonts w:eastAsia="Times New Roman" w:cs="Times New Roman"/>
        </w:rPr>
        <w:t xml:space="preserve"> Platform usage compliance</w:t>
      </w:r>
    </w:p>
    <w:p w14:paraId="54A08A8B" w14:textId="77777777" w:rsidR="005E35A9" w:rsidRDefault="00297D31" w:rsidP="005E35A9">
      <w:pPr>
        <w:pStyle w:val="ListParagraph"/>
        <w:numPr>
          <w:ilvl w:val="0"/>
          <w:numId w:val="37"/>
        </w:numPr>
        <w:spacing w:before="100" w:beforeAutospacing="1" w:after="100" w:afterAutospacing="1" w:line="240" w:lineRule="auto"/>
        <w:rPr>
          <w:rFonts w:eastAsia="Times New Roman" w:cs="Times New Roman"/>
        </w:rPr>
      </w:pPr>
      <w:proofErr w:type="gramStart"/>
      <w:r w:rsidRPr="005E35A9">
        <w:rPr>
          <w:rFonts w:eastAsia="Times New Roman" w:cs="Times New Roman"/>
        </w:rPr>
        <w:t>[ ]</w:t>
      </w:r>
      <w:proofErr w:type="gramEnd"/>
      <w:r w:rsidRPr="005E35A9">
        <w:rPr>
          <w:rFonts w:eastAsia="Times New Roman" w:cs="Times New Roman"/>
        </w:rPr>
        <w:t xml:space="preserve"> Communication tone and appropriateness</w:t>
      </w:r>
    </w:p>
    <w:p w14:paraId="17A0874F" w14:textId="77777777" w:rsidR="005E35A9" w:rsidRDefault="00297D31" w:rsidP="005E35A9">
      <w:pPr>
        <w:pStyle w:val="ListParagraph"/>
        <w:numPr>
          <w:ilvl w:val="0"/>
          <w:numId w:val="37"/>
        </w:numPr>
        <w:spacing w:before="100" w:beforeAutospacing="1" w:after="100" w:afterAutospacing="1" w:line="240" w:lineRule="auto"/>
        <w:rPr>
          <w:rFonts w:eastAsia="Times New Roman" w:cs="Times New Roman"/>
        </w:rPr>
      </w:pPr>
      <w:proofErr w:type="gramStart"/>
      <w:r w:rsidRPr="005E35A9">
        <w:rPr>
          <w:rFonts w:eastAsia="Times New Roman" w:cs="Times New Roman"/>
        </w:rPr>
        <w:t>[ ]</w:t>
      </w:r>
      <w:proofErr w:type="gramEnd"/>
      <w:r w:rsidRPr="005E35A9">
        <w:rPr>
          <w:rFonts w:eastAsia="Times New Roman" w:cs="Times New Roman"/>
        </w:rPr>
        <w:t xml:space="preserve"> Evidence preservation verification</w:t>
      </w:r>
    </w:p>
    <w:p w14:paraId="73BDED4D" w14:textId="77777777" w:rsidR="005E35A9" w:rsidRDefault="00297D31" w:rsidP="005E35A9">
      <w:pPr>
        <w:pStyle w:val="ListParagraph"/>
        <w:numPr>
          <w:ilvl w:val="0"/>
          <w:numId w:val="37"/>
        </w:numPr>
        <w:spacing w:before="100" w:beforeAutospacing="1" w:after="100" w:afterAutospacing="1" w:line="240" w:lineRule="auto"/>
        <w:rPr>
          <w:rFonts w:eastAsia="Times New Roman" w:cs="Times New Roman"/>
        </w:rPr>
      </w:pPr>
      <w:proofErr w:type="gramStart"/>
      <w:r w:rsidRPr="005E35A9">
        <w:rPr>
          <w:rFonts w:eastAsia="Times New Roman" w:cs="Times New Roman"/>
        </w:rPr>
        <w:t>[ ]</w:t>
      </w:r>
      <w:proofErr w:type="gramEnd"/>
      <w:r w:rsidRPr="005E35A9">
        <w:rPr>
          <w:rFonts w:eastAsia="Times New Roman" w:cs="Times New Roman"/>
        </w:rPr>
        <w:t xml:space="preserve"> Security incident monitoring</w:t>
      </w:r>
    </w:p>
    <w:p w14:paraId="150F4E23" w14:textId="0C3F4EC7" w:rsidR="00297D31" w:rsidRPr="005E35A9" w:rsidRDefault="00297D31" w:rsidP="005E35A9">
      <w:pPr>
        <w:pStyle w:val="ListParagraph"/>
        <w:numPr>
          <w:ilvl w:val="0"/>
          <w:numId w:val="37"/>
        </w:numPr>
        <w:spacing w:before="100" w:beforeAutospacing="1" w:after="100" w:afterAutospacing="1" w:line="240" w:lineRule="auto"/>
        <w:rPr>
          <w:rFonts w:eastAsia="Times New Roman" w:cs="Times New Roman"/>
        </w:rPr>
      </w:pPr>
      <w:proofErr w:type="gramStart"/>
      <w:r w:rsidRPr="005E35A9">
        <w:rPr>
          <w:rFonts w:eastAsia="Times New Roman" w:cs="Times New Roman"/>
        </w:rPr>
        <w:t>[ ]</w:t>
      </w:r>
      <w:proofErr w:type="gramEnd"/>
      <w:r w:rsidRPr="005E35A9">
        <w:rPr>
          <w:rFonts w:eastAsia="Times New Roman" w:cs="Times New Roman"/>
        </w:rPr>
        <w:t xml:space="preserve"> Client satisfaction and effectiveness assessment</w:t>
      </w:r>
    </w:p>
    <w:p w14:paraId="0735571B" w14:textId="77777777" w:rsidR="00297D31" w:rsidRPr="00297D31" w:rsidRDefault="00297D31" w:rsidP="008C4886">
      <w:pPr>
        <w:pStyle w:val="Heading2"/>
        <w:rPr>
          <w:rFonts w:eastAsia="Times New Roman"/>
        </w:rPr>
      </w:pPr>
      <w:bookmarkStart w:id="62" w:name="_Toc219194868"/>
      <w:r w:rsidRPr="00297D31">
        <w:rPr>
          <w:rFonts w:eastAsia="Times New Roman"/>
        </w:rPr>
        <w:t>C. Court Presentation Preparation</w:t>
      </w:r>
      <w:bookmarkEnd w:id="62"/>
    </w:p>
    <w:p w14:paraId="245B57BD" w14:textId="068CEECE" w:rsidR="00297D31" w:rsidRPr="00297D31" w:rsidRDefault="00297D31" w:rsidP="00297D31">
      <w:pPr>
        <w:spacing w:before="100" w:beforeAutospacing="1" w:after="100" w:afterAutospacing="1" w:line="240" w:lineRule="auto"/>
        <w:rPr>
          <w:rFonts w:eastAsia="Times New Roman" w:cs="Times New Roman"/>
        </w:rPr>
      </w:pPr>
      <w:r w:rsidRPr="00297D31">
        <w:rPr>
          <w:rFonts w:eastAsia="Times New Roman" w:cs="Times New Roman"/>
          <w:b/>
          <w:bCs/>
        </w:rPr>
        <w:t>Evidence Package Components</w:t>
      </w:r>
    </w:p>
    <w:p w14:paraId="18137F98" w14:textId="77777777" w:rsidR="005E35A9" w:rsidRDefault="00297D31" w:rsidP="005E35A9">
      <w:pPr>
        <w:pStyle w:val="ListParagraph"/>
        <w:numPr>
          <w:ilvl w:val="0"/>
          <w:numId w:val="38"/>
        </w:numPr>
        <w:spacing w:before="100" w:beforeAutospacing="1" w:after="100" w:afterAutospacing="1" w:line="240" w:lineRule="auto"/>
        <w:rPr>
          <w:rFonts w:eastAsia="Times New Roman" w:cs="Times New Roman"/>
        </w:rPr>
      </w:pPr>
      <w:proofErr w:type="gramStart"/>
      <w:r w:rsidRPr="005E35A9">
        <w:rPr>
          <w:rFonts w:eastAsia="Times New Roman" w:cs="Times New Roman"/>
        </w:rPr>
        <w:t>[ ]</w:t>
      </w:r>
      <w:proofErr w:type="gramEnd"/>
      <w:r w:rsidRPr="005E35A9">
        <w:rPr>
          <w:rFonts w:eastAsia="Times New Roman" w:cs="Times New Roman"/>
        </w:rPr>
        <w:t xml:space="preserve"> Certified platform records</w:t>
      </w:r>
    </w:p>
    <w:p w14:paraId="4DAB6BA5" w14:textId="77777777" w:rsidR="005E35A9" w:rsidRDefault="00297D31" w:rsidP="005E35A9">
      <w:pPr>
        <w:pStyle w:val="ListParagraph"/>
        <w:numPr>
          <w:ilvl w:val="0"/>
          <w:numId w:val="38"/>
        </w:numPr>
        <w:spacing w:before="100" w:beforeAutospacing="1" w:after="100" w:afterAutospacing="1" w:line="240" w:lineRule="auto"/>
        <w:rPr>
          <w:rFonts w:eastAsia="Times New Roman" w:cs="Times New Roman"/>
        </w:rPr>
      </w:pPr>
      <w:proofErr w:type="gramStart"/>
      <w:r w:rsidRPr="005E35A9">
        <w:rPr>
          <w:rFonts w:eastAsia="Times New Roman" w:cs="Times New Roman"/>
        </w:rPr>
        <w:t>[ ]</w:t>
      </w:r>
      <w:proofErr w:type="gramEnd"/>
      <w:r w:rsidRPr="005E35A9">
        <w:rPr>
          <w:rFonts w:eastAsia="Times New Roman" w:cs="Times New Roman"/>
        </w:rPr>
        <w:t xml:space="preserve"> Authentication affidavits</w:t>
      </w:r>
    </w:p>
    <w:p w14:paraId="56106A8E" w14:textId="77777777" w:rsidR="005E35A9" w:rsidRDefault="00297D31" w:rsidP="005E35A9">
      <w:pPr>
        <w:pStyle w:val="ListParagraph"/>
        <w:numPr>
          <w:ilvl w:val="0"/>
          <w:numId w:val="38"/>
        </w:numPr>
        <w:spacing w:before="100" w:beforeAutospacing="1" w:after="100" w:afterAutospacing="1" w:line="240" w:lineRule="auto"/>
        <w:rPr>
          <w:rFonts w:eastAsia="Times New Roman" w:cs="Times New Roman"/>
        </w:rPr>
      </w:pPr>
      <w:proofErr w:type="gramStart"/>
      <w:r w:rsidRPr="005E35A9">
        <w:rPr>
          <w:rFonts w:eastAsia="Times New Roman" w:cs="Times New Roman"/>
        </w:rPr>
        <w:t>[ ]</w:t>
      </w:r>
      <w:proofErr w:type="gramEnd"/>
      <w:r w:rsidRPr="005E35A9">
        <w:rPr>
          <w:rFonts w:eastAsia="Times New Roman" w:cs="Times New Roman"/>
        </w:rPr>
        <w:t xml:space="preserve"> Summary charts and timelines</w:t>
      </w:r>
    </w:p>
    <w:p w14:paraId="069F2FC3" w14:textId="77777777" w:rsidR="005E35A9" w:rsidRDefault="00297D31" w:rsidP="005E35A9">
      <w:pPr>
        <w:pStyle w:val="ListParagraph"/>
        <w:numPr>
          <w:ilvl w:val="0"/>
          <w:numId w:val="38"/>
        </w:numPr>
        <w:spacing w:before="100" w:beforeAutospacing="1" w:after="100" w:afterAutospacing="1" w:line="240" w:lineRule="auto"/>
        <w:rPr>
          <w:rFonts w:eastAsia="Times New Roman" w:cs="Times New Roman"/>
        </w:rPr>
      </w:pPr>
      <w:proofErr w:type="gramStart"/>
      <w:r w:rsidRPr="005E35A9">
        <w:rPr>
          <w:rFonts w:eastAsia="Times New Roman" w:cs="Times New Roman"/>
        </w:rPr>
        <w:t>[ ]</w:t>
      </w:r>
      <w:proofErr w:type="gramEnd"/>
      <w:r w:rsidRPr="005E35A9">
        <w:rPr>
          <w:rFonts w:eastAsia="Times New Roman" w:cs="Times New Roman"/>
        </w:rPr>
        <w:t xml:space="preserve"> Expert testimony on platform reliability</w:t>
      </w:r>
    </w:p>
    <w:p w14:paraId="654B0382" w14:textId="1BF0F978" w:rsidR="00297D31" w:rsidRPr="005E35A9" w:rsidRDefault="00297D31" w:rsidP="005E35A9">
      <w:pPr>
        <w:pStyle w:val="ListParagraph"/>
        <w:numPr>
          <w:ilvl w:val="0"/>
          <w:numId w:val="38"/>
        </w:numPr>
        <w:spacing w:before="100" w:beforeAutospacing="1" w:after="100" w:afterAutospacing="1" w:line="240" w:lineRule="auto"/>
        <w:rPr>
          <w:rFonts w:eastAsia="Times New Roman" w:cs="Times New Roman"/>
        </w:rPr>
      </w:pPr>
      <w:proofErr w:type="gramStart"/>
      <w:r w:rsidRPr="005E35A9">
        <w:rPr>
          <w:rFonts w:eastAsia="Times New Roman" w:cs="Times New Roman"/>
        </w:rPr>
        <w:t>[ ]</w:t>
      </w:r>
      <w:proofErr w:type="gramEnd"/>
      <w:r w:rsidRPr="005E35A9">
        <w:rPr>
          <w:rFonts w:eastAsia="Times New Roman" w:cs="Times New Roman"/>
        </w:rPr>
        <w:t xml:space="preserve"> Compliance documentation with court orders</w:t>
      </w:r>
    </w:p>
    <w:p w14:paraId="09D2780F" w14:textId="77777777" w:rsidR="00297D31" w:rsidRPr="00297D31" w:rsidRDefault="00BF388E" w:rsidP="00297D31">
      <w:pPr>
        <w:spacing w:after="0" w:line="240" w:lineRule="auto"/>
        <w:rPr>
          <w:rFonts w:eastAsia="Times New Roman" w:cs="Times New Roman"/>
        </w:rPr>
      </w:pPr>
      <w:r>
        <w:rPr>
          <w:rFonts w:eastAsia="Times New Roman" w:cs="Times New Roman"/>
          <w:noProof/>
        </w:rPr>
        <w:pict w14:anchorId="14E1A193">
          <v:rect id="_x0000_i1026" alt="" style="width:468pt;height:.05pt;mso-width-percent:0;mso-height-percent:0;mso-width-percent:0;mso-height-percent:0" o:hralign="center" o:hrstd="t" o:hr="t" fillcolor="#a0a0a0" stroked="f"/>
        </w:pict>
      </w:r>
    </w:p>
    <w:p w14:paraId="6A548527" w14:textId="77777777" w:rsidR="00297D31" w:rsidRPr="00297D31" w:rsidRDefault="00297D31" w:rsidP="008C4886">
      <w:pPr>
        <w:pStyle w:val="Title"/>
        <w:rPr>
          <w:rFonts w:eastAsia="Times New Roman"/>
        </w:rPr>
      </w:pPr>
      <w:r w:rsidRPr="00297D31">
        <w:rPr>
          <w:rFonts w:eastAsia="Times New Roman"/>
        </w:rPr>
        <w:t>Conclusion</w:t>
      </w:r>
    </w:p>
    <w:p w14:paraId="478521BA" w14:textId="77777777" w:rsidR="00297D31" w:rsidRPr="00297D31" w:rsidRDefault="00297D31" w:rsidP="00297D31">
      <w:pPr>
        <w:spacing w:before="100" w:beforeAutospacing="1" w:after="100" w:afterAutospacing="1" w:line="240" w:lineRule="auto"/>
        <w:rPr>
          <w:rFonts w:eastAsia="Times New Roman" w:cs="Times New Roman"/>
        </w:rPr>
      </w:pPr>
      <w:r w:rsidRPr="00297D31">
        <w:rPr>
          <w:rFonts w:eastAsia="Times New Roman" w:cs="Times New Roman"/>
        </w:rPr>
        <w:t>Technology solutions for high-conflict custody cases offer significant benefits but require careful implementation within California's comprehensive legal and ethical framework. As parallel parenting plans become more common and courts increasingly recognize structured communication platforms, attorneys must balance technological efficiency with professional responsibility obligations.</w:t>
      </w:r>
    </w:p>
    <w:p w14:paraId="596BC060" w14:textId="77777777" w:rsidR="00297D31" w:rsidRPr="00297D31" w:rsidRDefault="00297D31" w:rsidP="00297D31">
      <w:pPr>
        <w:spacing w:before="100" w:beforeAutospacing="1" w:after="100" w:afterAutospacing="1" w:line="240" w:lineRule="auto"/>
        <w:rPr>
          <w:rFonts w:eastAsia="Times New Roman" w:cs="Times New Roman"/>
        </w:rPr>
      </w:pPr>
      <w:r w:rsidRPr="00297D31">
        <w:rPr>
          <w:rFonts w:eastAsia="Times New Roman" w:cs="Times New Roman"/>
        </w:rPr>
        <w:t>Success in high-conflict cases depends on understanding both the technical capabilities of communication platforms and the legal requirements governing their use. By implementing proper security measures, maintaining ethical boundaries, and effectively presenting technology-generated evidence, attorneys can better serve clients while reducing litigation costs and improving outcomes for families.</w:t>
      </w:r>
    </w:p>
    <w:p w14:paraId="00FE4DC7" w14:textId="47D5B28B" w:rsidR="00297D31" w:rsidRPr="00297D31" w:rsidRDefault="00297D31" w:rsidP="00DC3FCB">
      <w:pPr>
        <w:spacing w:before="100" w:beforeAutospacing="1" w:after="100" w:afterAutospacing="1" w:line="240" w:lineRule="auto"/>
        <w:rPr>
          <w:rFonts w:eastAsia="Times New Roman" w:cs="Times New Roman"/>
        </w:rPr>
      </w:pPr>
      <w:r w:rsidRPr="00297D31">
        <w:rPr>
          <w:rFonts w:eastAsia="Times New Roman" w:cs="Times New Roman"/>
        </w:rPr>
        <w:t>The evolution of family law practice continues to embrace technological solutions, but the fundamental obligations of competence, confidentiality, and zealous advocacy within legal bounds remain paramount in California's family courts.</w:t>
      </w:r>
    </w:p>
    <w:p w14:paraId="36FA7E9F" w14:textId="534D83A7" w:rsidR="00297D31" w:rsidRPr="00297D31" w:rsidRDefault="00297D31" w:rsidP="00FC68BC">
      <w:pPr>
        <w:pStyle w:val="Title"/>
        <w:rPr>
          <w:rFonts w:eastAsia="Times New Roman"/>
        </w:rPr>
      </w:pPr>
      <w:r w:rsidRPr="00297D31">
        <w:rPr>
          <w:rFonts w:eastAsia="Times New Roman"/>
        </w:rPr>
        <w:t>Learning Objectives</w:t>
      </w:r>
    </w:p>
    <w:p w14:paraId="42D85D80" w14:textId="77777777" w:rsidR="00297D31" w:rsidRPr="00297D31" w:rsidRDefault="00297D31" w:rsidP="00297D31">
      <w:pPr>
        <w:spacing w:before="100" w:beforeAutospacing="1" w:after="100" w:afterAutospacing="1" w:line="240" w:lineRule="auto"/>
        <w:rPr>
          <w:rFonts w:eastAsia="Times New Roman" w:cs="Times New Roman"/>
        </w:rPr>
      </w:pPr>
      <w:r w:rsidRPr="00297D31">
        <w:rPr>
          <w:rFonts w:eastAsia="Times New Roman" w:cs="Times New Roman"/>
        </w:rPr>
        <w:t>Upon completion of this program, attendees will be able to:</w:t>
      </w:r>
    </w:p>
    <w:p w14:paraId="0187BE3D" w14:textId="77777777" w:rsidR="00297D31" w:rsidRPr="00297D31" w:rsidRDefault="00297D31" w:rsidP="00297D31">
      <w:pPr>
        <w:numPr>
          <w:ilvl w:val="0"/>
          <w:numId w:val="22"/>
        </w:numPr>
        <w:spacing w:before="100" w:beforeAutospacing="1" w:after="100" w:afterAutospacing="1" w:line="240" w:lineRule="auto"/>
        <w:rPr>
          <w:rFonts w:eastAsia="Times New Roman" w:cs="Times New Roman"/>
        </w:rPr>
      </w:pPr>
      <w:r w:rsidRPr="00297D31">
        <w:rPr>
          <w:rFonts w:eastAsia="Times New Roman" w:cs="Times New Roman"/>
        </w:rPr>
        <w:lastRenderedPageBreak/>
        <w:t>Recognize common pain points for attorneys in high-conflict custody cases and implement client management strategies</w:t>
      </w:r>
    </w:p>
    <w:p w14:paraId="4F99C941" w14:textId="77777777" w:rsidR="00297D31" w:rsidRPr="00297D31" w:rsidRDefault="00297D31" w:rsidP="00297D31">
      <w:pPr>
        <w:numPr>
          <w:ilvl w:val="0"/>
          <w:numId w:val="22"/>
        </w:numPr>
        <w:spacing w:before="100" w:beforeAutospacing="1" w:after="100" w:afterAutospacing="1" w:line="240" w:lineRule="auto"/>
        <w:rPr>
          <w:rFonts w:eastAsia="Times New Roman" w:cs="Times New Roman"/>
        </w:rPr>
      </w:pPr>
      <w:r w:rsidRPr="00297D31">
        <w:rPr>
          <w:rFonts w:eastAsia="Times New Roman" w:cs="Times New Roman"/>
        </w:rPr>
        <w:t>Understand California's legal framework governing co-parenting communication platforms and their court-ordered use</w:t>
      </w:r>
    </w:p>
    <w:p w14:paraId="59CAAB10" w14:textId="77777777" w:rsidR="00297D31" w:rsidRPr="00297D31" w:rsidRDefault="00297D31" w:rsidP="00297D31">
      <w:pPr>
        <w:numPr>
          <w:ilvl w:val="0"/>
          <w:numId w:val="22"/>
        </w:numPr>
        <w:spacing w:before="100" w:beforeAutospacing="1" w:after="100" w:afterAutospacing="1" w:line="240" w:lineRule="auto"/>
        <w:rPr>
          <w:rFonts w:eastAsia="Times New Roman" w:cs="Times New Roman"/>
        </w:rPr>
      </w:pPr>
      <w:r w:rsidRPr="00297D31">
        <w:rPr>
          <w:rFonts w:eastAsia="Times New Roman" w:cs="Times New Roman"/>
        </w:rPr>
        <w:t>Apply technology solutions to limit the number and scope of issues presented to the court</w:t>
      </w:r>
    </w:p>
    <w:p w14:paraId="4F11720F" w14:textId="77777777" w:rsidR="00297D31" w:rsidRPr="00297D31" w:rsidRDefault="00297D31" w:rsidP="00297D31">
      <w:pPr>
        <w:numPr>
          <w:ilvl w:val="0"/>
          <w:numId w:val="22"/>
        </w:numPr>
        <w:spacing w:before="100" w:beforeAutospacing="1" w:after="100" w:afterAutospacing="1" w:line="240" w:lineRule="auto"/>
        <w:rPr>
          <w:rFonts w:eastAsia="Times New Roman" w:cs="Times New Roman"/>
        </w:rPr>
      </w:pPr>
      <w:r w:rsidRPr="00297D31">
        <w:rPr>
          <w:rFonts w:eastAsia="Times New Roman" w:cs="Times New Roman"/>
        </w:rPr>
        <w:t>Promote more effective and efficient meet and confer efforts through structured communication tools</w:t>
      </w:r>
    </w:p>
    <w:p w14:paraId="6B517CD8" w14:textId="77777777" w:rsidR="00297D31" w:rsidRPr="00297D31" w:rsidRDefault="00297D31" w:rsidP="00297D31">
      <w:pPr>
        <w:numPr>
          <w:ilvl w:val="0"/>
          <w:numId w:val="22"/>
        </w:numPr>
        <w:spacing w:before="100" w:beforeAutospacing="1" w:after="100" w:afterAutospacing="1" w:line="240" w:lineRule="auto"/>
        <w:rPr>
          <w:rFonts w:eastAsia="Times New Roman" w:cs="Times New Roman"/>
        </w:rPr>
      </w:pPr>
      <w:r w:rsidRPr="00297D31">
        <w:rPr>
          <w:rFonts w:eastAsia="Times New Roman" w:cs="Times New Roman"/>
        </w:rPr>
        <w:t>Identify evidentiary requirements for digital records and ensure their authenticity for court proceedings</w:t>
      </w:r>
    </w:p>
    <w:p w14:paraId="302F4AAE" w14:textId="77777777" w:rsidR="00297D31" w:rsidRPr="00297D31" w:rsidRDefault="00BF388E" w:rsidP="00297D31">
      <w:pPr>
        <w:spacing w:after="0" w:line="240" w:lineRule="auto"/>
        <w:rPr>
          <w:rFonts w:eastAsia="Times New Roman" w:cs="Times New Roman"/>
        </w:rPr>
      </w:pPr>
      <w:r>
        <w:rPr>
          <w:rFonts w:eastAsia="Times New Roman" w:cs="Times New Roman"/>
          <w:noProof/>
        </w:rPr>
        <w:pict w14:anchorId="4BFFA7D4">
          <v:rect id="_x0000_i1025" alt="" style="width:468pt;height:.05pt;mso-width-percent:0;mso-height-percent:0;mso-width-percent:0;mso-height-percent:0" o:hralign="center" o:hrstd="t" o:hr="t" fillcolor="#a0a0a0" stroked="f"/>
        </w:pict>
      </w:r>
    </w:p>
    <w:p w14:paraId="2150B161" w14:textId="77777777" w:rsidR="00297D31" w:rsidRPr="00297D31" w:rsidRDefault="00297D31" w:rsidP="00297D31">
      <w:pPr>
        <w:spacing w:before="100" w:beforeAutospacing="1" w:after="100" w:afterAutospacing="1" w:line="240" w:lineRule="auto"/>
        <w:rPr>
          <w:rFonts w:eastAsia="Times New Roman" w:cs="Times New Roman"/>
        </w:rPr>
      </w:pPr>
      <w:r w:rsidRPr="00297D31">
        <w:rPr>
          <w:rFonts w:eastAsia="Times New Roman" w:cs="Times New Roman"/>
          <w:i/>
          <w:iCs/>
        </w:rPr>
        <w:t>This material has been prepared for educational purposes and does not constitute legal advice. All practitioners should consult current California law and ethical guidance for specific situations.</w:t>
      </w:r>
    </w:p>
    <w:p w14:paraId="699B72E6" w14:textId="77777777" w:rsidR="0072408C" w:rsidRDefault="0072408C"/>
    <w:p w14:paraId="49FE037A" w14:textId="77777777" w:rsidR="00A935A5" w:rsidRDefault="00A935A5"/>
    <w:sectPr w:rsidR="00A935A5" w:rsidSect="002B4B54">
      <w:footerReference w:type="even" r:id="rId9"/>
      <w:footerReference w:type="default" r:id="rId10"/>
      <w:pgSz w:w="12240" w:h="15840" w:code="1"/>
      <w:pgMar w:top="1440" w:right="1440" w:bottom="126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A88E" w14:textId="77777777" w:rsidR="00BF388E" w:rsidRDefault="00BF388E" w:rsidP="00DC3FCB">
      <w:pPr>
        <w:spacing w:after="0" w:line="240" w:lineRule="auto"/>
      </w:pPr>
      <w:r>
        <w:separator/>
      </w:r>
    </w:p>
  </w:endnote>
  <w:endnote w:type="continuationSeparator" w:id="0">
    <w:p w14:paraId="615D8388" w14:textId="77777777" w:rsidR="00BF388E" w:rsidRDefault="00BF388E" w:rsidP="00DC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3652985"/>
      <w:docPartObj>
        <w:docPartGallery w:val="Page Numbers (Bottom of Page)"/>
        <w:docPartUnique/>
      </w:docPartObj>
    </w:sdtPr>
    <w:sdtContent>
      <w:p w14:paraId="4FBBB525" w14:textId="663C5B87" w:rsidR="00DC3FCB" w:rsidRDefault="00DC3FCB" w:rsidP="002E6F9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2CB63AE" w14:textId="77777777" w:rsidR="00DC3FCB" w:rsidRDefault="00DC3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8546213"/>
      <w:docPartObj>
        <w:docPartGallery w:val="Page Numbers (Bottom of Page)"/>
        <w:docPartUnique/>
      </w:docPartObj>
    </w:sdtPr>
    <w:sdtContent>
      <w:p w14:paraId="418747E3" w14:textId="29790E05" w:rsidR="00DC3FCB" w:rsidRDefault="00DC3FCB" w:rsidP="002E6F9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5C431B" w14:textId="77777777" w:rsidR="00DC3FCB" w:rsidRDefault="00DC3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BB34" w14:textId="77777777" w:rsidR="00BF388E" w:rsidRDefault="00BF388E" w:rsidP="00DC3FCB">
      <w:pPr>
        <w:spacing w:after="0" w:line="240" w:lineRule="auto"/>
      </w:pPr>
      <w:r>
        <w:separator/>
      </w:r>
    </w:p>
  </w:footnote>
  <w:footnote w:type="continuationSeparator" w:id="0">
    <w:p w14:paraId="5B7E3451" w14:textId="77777777" w:rsidR="00BF388E" w:rsidRDefault="00BF388E" w:rsidP="00DC3FCB">
      <w:pPr>
        <w:spacing w:after="0" w:line="240" w:lineRule="auto"/>
      </w:pPr>
      <w:r>
        <w:continuationSeparator/>
      </w:r>
    </w:p>
  </w:footnote>
  <w:footnote w:id="1">
    <w:p w14:paraId="06C63B9B" w14:textId="04D4E48B" w:rsidR="000206A3" w:rsidRDefault="000206A3">
      <w:pPr>
        <w:pStyle w:val="FootnoteText"/>
      </w:pPr>
      <w:r>
        <w:rPr>
          <w:rStyle w:val="FootnoteReference"/>
        </w:rPr>
        <w:footnoteRef/>
      </w:r>
      <w:r>
        <w:t xml:space="preserve"> </w:t>
      </w:r>
      <w:r w:rsidR="00E83DE3" w:rsidRPr="00E83DE3">
        <w:t>Office of the Surgeon General (OSG). </w:t>
      </w:r>
      <w:r w:rsidR="00E83DE3" w:rsidRPr="00E83DE3">
        <w:rPr>
          <w:i/>
          <w:iCs/>
        </w:rPr>
        <w:t>Parents Under Pressure: The U.S. Surgeon General’s Advisory on the Mental Health &amp; Well-Being of Parents.</w:t>
      </w:r>
      <w:r w:rsidR="00E83DE3" w:rsidRPr="00E83DE3">
        <w:t> Washington, DC: U.S. Department of Health and Human Services; 2024.</w:t>
      </w:r>
    </w:p>
  </w:footnote>
  <w:footnote w:id="2">
    <w:p w14:paraId="16228F00" w14:textId="7F6B6A7F" w:rsidR="004F0715" w:rsidRDefault="004F0715">
      <w:pPr>
        <w:pStyle w:val="FootnoteText"/>
      </w:pPr>
      <w:r>
        <w:rPr>
          <w:rStyle w:val="FootnoteReference"/>
        </w:rPr>
        <w:footnoteRef/>
      </w:r>
      <w:r>
        <w:t xml:space="preserve"> </w:t>
      </w:r>
      <w:r w:rsidR="00177B0B" w:rsidRPr="00177B0B">
        <w:t>OurFamilyWizard®, </w:t>
      </w:r>
      <w:r w:rsidR="00177B0B" w:rsidRPr="00177B0B">
        <w:rPr>
          <w:i/>
          <w:iCs/>
        </w:rPr>
        <w:t>Market Study of Family Law Professionals and Co-Parents in the United States</w:t>
      </w:r>
      <w:r w:rsidR="00177B0B" w:rsidRPr="00177B0B">
        <w:t> (2024) (internal market research including OurFamilyWizard users and non-users; on file with author)</w:t>
      </w:r>
    </w:p>
  </w:footnote>
  <w:footnote w:id="3">
    <w:p w14:paraId="080E8185" w14:textId="4F34091D" w:rsidR="00B7192A" w:rsidRDefault="00B7192A">
      <w:pPr>
        <w:pStyle w:val="FootnoteText"/>
      </w:pPr>
      <w:r>
        <w:rPr>
          <w:rStyle w:val="FootnoteReference"/>
        </w:rPr>
        <w:footnoteRef/>
      </w:r>
      <w:r>
        <w:t xml:space="preserve"> </w:t>
      </w:r>
      <w:r w:rsidR="00B20C19" w:rsidRPr="00B20C19">
        <w:t>Minella Law Group, </w:t>
      </w:r>
      <w:r w:rsidR="00B20C19" w:rsidRPr="00B20C19">
        <w:rPr>
          <w:i/>
          <w:iCs/>
        </w:rPr>
        <w:t>When Parallel Parenting Is the Only Option: Legal Strategies for High-Conflict Custody Cases</w:t>
      </w:r>
      <w:r w:rsidR="00B20C19" w:rsidRPr="00B20C19">
        <w:t> (Jan. 18, 2024), </w:t>
      </w:r>
      <w:hyperlink r:id="rId1" w:tgtFrame="_new" w:history="1">
        <w:r w:rsidR="00B20C19" w:rsidRPr="00B20C19">
          <w:rPr>
            <w:rStyle w:val="Hyperlink"/>
          </w:rPr>
          <w:t>https://minellalawgroup.com/blog/when-parallel-parenting-is-the-only-option-legal-strategies-for-high-conflict-custody-cases/</w:t>
        </w:r>
      </w:hyperlink>
      <w:r w:rsidR="00B20C19" w:rsidRPr="00B20C19">
        <w:t>.</w:t>
      </w:r>
    </w:p>
  </w:footnote>
  <w:footnote w:id="4">
    <w:p w14:paraId="2027566A" w14:textId="4C50C077" w:rsidR="006B62FB" w:rsidRDefault="006B62FB">
      <w:pPr>
        <w:pStyle w:val="FootnoteText"/>
      </w:pPr>
      <w:r>
        <w:rPr>
          <w:rStyle w:val="FootnoteReference"/>
        </w:rPr>
        <w:footnoteRef/>
      </w:r>
      <w:r>
        <w:t xml:space="preserve"> </w:t>
      </w:r>
      <w:r w:rsidR="00DD7C4F" w:rsidRPr="00DD7C4F">
        <w:t>Evid. Code, §§ 1400–1401, 350–351</w:t>
      </w:r>
      <w:r w:rsidR="00B95817">
        <w:t>.</w:t>
      </w:r>
    </w:p>
  </w:footnote>
  <w:footnote w:id="5">
    <w:p w14:paraId="6F208978" w14:textId="1CCDD7DF" w:rsidR="003913C2" w:rsidRDefault="003913C2">
      <w:pPr>
        <w:pStyle w:val="FootnoteText"/>
      </w:pPr>
      <w:r>
        <w:rPr>
          <w:rStyle w:val="FootnoteReference"/>
        </w:rPr>
        <w:footnoteRef/>
      </w:r>
      <w:r>
        <w:t xml:space="preserve"> </w:t>
      </w:r>
      <w:r w:rsidRPr="003913C2">
        <w:t>Judicial Council of California, Benchguide: Child Custody and Visitation § 8.45 (CJER 2024)</w:t>
      </w:r>
    </w:p>
  </w:footnote>
  <w:footnote w:id="6">
    <w:p w14:paraId="1A6ED395" w14:textId="7BC178DA" w:rsidR="00832606" w:rsidRDefault="00832606">
      <w:pPr>
        <w:pStyle w:val="FootnoteText"/>
      </w:pPr>
      <w:r>
        <w:rPr>
          <w:rStyle w:val="FootnoteReference"/>
        </w:rPr>
        <w:footnoteRef/>
      </w:r>
      <w:r>
        <w:t xml:space="preserve"> </w:t>
      </w:r>
      <w:r w:rsidR="003759A8" w:rsidRPr="003759A8">
        <w:t>Cal. Rules of Prof. Conduct, rule 1.1, cmt. [1]; rule 1.6(c); State Bar of Cal. Formal Opn. No. 2015-193 (2015)</w:t>
      </w:r>
    </w:p>
  </w:footnote>
  <w:footnote w:id="7">
    <w:p w14:paraId="240AF86C" w14:textId="5A21C0D0" w:rsidR="004F7C97" w:rsidRPr="004F7C97" w:rsidRDefault="004F7C97" w:rsidP="004F7C97">
      <w:pPr>
        <w:pStyle w:val="FootnoteText"/>
      </w:pPr>
      <w:r>
        <w:rPr>
          <w:rStyle w:val="FootnoteReference"/>
        </w:rPr>
        <w:footnoteRef/>
      </w:r>
      <w:r>
        <w:t xml:space="preserve"> </w:t>
      </w:r>
      <w:r w:rsidRPr="004F7C97">
        <w:t>National Institute of Standards and Technology (NIST),</w:t>
      </w:r>
      <w:r>
        <w:t xml:space="preserve"> </w:t>
      </w:r>
      <w:r w:rsidRPr="004F7C97">
        <w:t>Framework for Improving Critical Infrastructure Cybersecurity, Version 1.1 (2018), NIST Special Publication 800-61 Rev. 2,</w:t>
      </w:r>
      <w:r w:rsidRPr="004F7C97">
        <w:br/>
        <w:t>Computer Security Incident Handling Guide (2012), NIST Special Publication 800-53 Rev. 5,</w:t>
      </w:r>
      <w:r w:rsidRPr="004F7C97">
        <w:br/>
        <w:t>Security and Privacy Controls for Information Systems and Organizations (2020)</w:t>
      </w:r>
    </w:p>
    <w:p w14:paraId="55EE3A38" w14:textId="53E8FE3B" w:rsidR="004F7C97" w:rsidRDefault="004F7C97">
      <w:pPr>
        <w:pStyle w:val="FootnoteText"/>
      </w:pPr>
    </w:p>
  </w:footnote>
  <w:footnote w:id="8">
    <w:p w14:paraId="574CB8A6" w14:textId="7EE7717B" w:rsidR="009A76B2" w:rsidRDefault="009A76B2" w:rsidP="00C02941">
      <w:pPr>
        <w:pStyle w:val="FootnoteText"/>
      </w:pPr>
      <w:r>
        <w:rPr>
          <w:rStyle w:val="FootnoteReference"/>
        </w:rPr>
        <w:footnoteRef/>
      </w:r>
      <w:r>
        <w:t xml:space="preserve"> </w:t>
      </w:r>
      <w:r w:rsidR="00700CB7" w:rsidRPr="00700CB7">
        <w:t>Cal. Fam. Code § 3020(a) (public policy to reduce parental conflict in the child’s best interests)</w:t>
      </w:r>
    </w:p>
  </w:footnote>
  <w:footnote w:id="9">
    <w:p w14:paraId="408FA64E" w14:textId="5168BA2B" w:rsidR="00700CB7" w:rsidRDefault="00700CB7" w:rsidP="00C02941">
      <w:pPr>
        <w:pStyle w:val="FootnoteText"/>
      </w:pPr>
      <w:r>
        <w:rPr>
          <w:rStyle w:val="FootnoteReference"/>
        </w:rPr>
        <w:footnoteRef/>
      </w:r>
      <w:r w:rsidR="007A627A">
        <w:t xml:space="preserve"> </w:t>
      </w:r>
      <w:r w:rsidR="007A627A" w:rsidRPr="007A627A">
        <w:t>Cal. Fam. Code § 271(a) (conduct frustrating cooperation or settlement may be sanctioned)</w:t>
      </w:r>
      <w:r w:rsidR="007A627A">
        <w:t xml:space="preserve">; </w:t>
      </w:r>
      <w:r w:rsidR="007A627A" w:rsidRPr="007A627A">
        <w:rPr>
          <w:i/>
          <w:iCs/>
        </w:rPr>
        <w:t>In re Marriage of Davenport</w:t>
      </w:r>
      <w:r w:rsidR="007A627A" w:rsidRPr="007A627A">
        <w:t> (2011) 194 Cal.App.4th 1507</w:t>
      </w:r>
      <w:r w:rsidR="00215CED">
        <w:t xml:space="preserve">. </w:t>
      </w:r>
      <w:r w:rsidR="00215CED" w:rsidRPr="00215CED">
        <w:t>Section 271 authorizes courts to consider a party’s conduct in promoting or frustrating cooperation, and Davenport confirms courts may evaluate communication behavior when assessing reasonableness and credibility.</w:t>
      </w:r>
    </w:p>
  </w:footnote>
  <w:footnote w:id="10">
    <w:p w14:paraId="18FD7FC2" w14:textId="14B36DA4" w:rsidR="00D22D26" w:rsidRPr="003F6C3F" w:rsidRDefault="00D22D26" w:rsidP="00C02941">
      <w:pPr>
        <w:pStyle w:val="FootnoteText"/>
      </w:pPr>
      <w:r>
        <w:rPr>
          <w:rStyle w:val="FootnoteReference"/>
        </w:rPr>
        <w:footnoteRef/>
      </w:r>
      <w:r>
        <w:t xml:space="preserve"> </w:t>
      </w:r>
      <w:r w:rsidRPr="003F6C3F">
        <w:t>Cal. Fam. Code §§ 3020(a), 3040(a) (best-interest standard and custody determinations)</w:t>
      </w:r>
    </w:p>
    <w:p w14:paraId="5339B947" w14:textId="13A9F0D3" w:rsidR="00D22D26" w:rsidRDefault="00D22D26" w:rsidP="00C02941">
      <w:pPr>
        <w:pStyle w:val="FootnoteText"/>
      </w:pPr>
      <w:r w:rsidRPr="003F6C3F">
        <w:t>Judicial Council of California, Benchguide: Child Custody and Visitation (CJER) (discussion of high-conflict cases and evaluation of ongoing parental conduct)</w:t>
      </w:r>
    </w:p>
  </w:footnote>
  <w:footnote w:id="11">
    <w:p w14:paraId="3A771BC9" w14:textId="4D944EEE" w:rsidR="00631A30" w:rsidRDefault="00631A30" w:rsidP="00C02941">
      <w:pPr>
        <w:pStyle w:val="FootnoteText"/>
      </w:pPr>
      <w:r>
        <w:rPr>
          <w:rStyle w:val="FootnoteReference"/>
        </w:rPr>
        <w:footnoteRef/>
      </w:r>
      <w:r>
        <w:t xml:space="preserve"> </w:t>
      </w:r>
      <w:r w:rsidR="00E65EC5" w:rsidRPr="00E65EC5">
        <w:t>Cal. Rules of Prof. Conduct, rule 5.3</w:t>
      </w:r>
      <w:r w:rsidR="00E65EC5">
        <w:t xml:space="preserve">. OFW’s AI technology does not create a message, it carefully reviews a drafted message to </w:t>
      </w:r>
      <w:r w:rsidR="00DE76FB">
        <w:t xml:space="preserve">discover hostile, negative or inflammatory language. It then offers </w:t>
      </w:r>
      <w:r w:rsidR="00B90233">
        <w:t>a re-write in real-time.</w:t>
      </w:r>
    </w:p>
  </w:footnote>
  <w:footnote w:id="12">
    <w:p w14:paraId="123024AF" w14:textId="3A744784" w:rsidR="00EA428B" w:rsidRPr="00C02941" w:rsidRDefault="00EA428B" w:rsidP="00C02941">
      <w:pPr>
        <w:spacing w:after="0" w:line="240" w:lineRule="auto"/>
        <w:rPr>
          <w:sz w:val="20"/>
          <w:szCs w:val="20"/>
        </w:rPr>
      </w:pPr>
      <w:r w:rsidRPr="00C02941">
        <w:rPr>
          <w:rStyle w:val="FootnoteReference"/>
          <w:sz w:val="20"/>
          <w:szCs w:val="20"/>
        </w:rPr>
        <w:footnoteRef/>
      </w:r>
      <w:r w:rsidRPr="00C02941">
        <w:rPr>
          <w:sz w:val="20"/>
          <w:szCs w:val="20"/>
        </w:rPr>
        <w:t xml:space="preserve"> Cal. Evid. Code §§ 1400–1401; 350–351</w:t>
      </w:r>
      <w:r w:rsidR="00831C52" w:rsidRPr="00C02941">
        <w:rPr>
          <w:sz w:val="20"/>
          <w:szCs w:val="20"/>
        </w:rPr>
        <w:t>.</w:t>
      </w:r>
    </w:p>
  </w:footnote>
  <w:footnote w:id="13">
    <w:p w14:paraId="7307E016" w14:textId="15E7AB62" w:rsidR="00C44AD6" w:rsidRPr="00C02941" w:rsidRDefault="00C44AD6" w:rsidP="00C02941">
      <w:pPr>
        <w:spacing w:after="0" w:line="240" w:lineRule="auto"/>
        <w:rPr>
          <w:sz w:val="20"/>
          <w:szCs w:val="20"/>
        </w:rPr>
      </w:pPr>
      <w:r w:rsidRPr="00C02941">
        <w:rPr>
          <w:rStyle w:val="FootnoteReference"/>
          <w:sz w:val="20"/>
          <w:szCs w:val="20"/>
        </w:rPr>
        <w:footnoteRef/>
      </w:r>
      <w:r w:rsidRPr="00C02941">
        <w:rPr>
          <w:sz w:val="20"/>
          <w:szCs w:val="20"/>
        </w:rPr>
        <w:t xml:space="preserve"> Cal. Civ. Proc. Code §§ 2017.010; </w:t>
      </w:r>
      <w:r w:rsidR="000E1D22" w:rsidRPr="00C02941">
        <w:rPr>
          <w:sz w:val="20"/>
          <w:szCs w:val="20"/>
        </w:rPr>
        <w:t xml:space="preserve">Cal. Evid. Code </w:t>
      </w:r>
      <w:r w:rsidR="000A5DBE" w:rsidRPr="00C02941">
        <w:rPr>
          <w:sz w:val="20"/>
          <w:szCs w:val="20"/>
        </w:rPr>
        <w:t xml:space="preserve">§ </w:t>
      </w:r>
      <w:r w:rsidRPr="00C02941">
        <w:rPr>
          <w:sz w:val="20"/>
          <w:szCs w:val="20"/>
        </w:rPr>
        <w:t>352</w:t>
      </w:r>
    </w:p>
  </w:footnote>
  <w:footnote w:id="14">
    <w:p w14:paraId="5AA01467" w14:textId="572D7A05" w:rsidR="00CA0859" w:rsidRDefault="00CA0859" w:rsidP="00C02941">
      <w:pPr>
        <w:spacing w:after="0" w:line="240" w:lineRule="auto"/>
      </w:pPr>
      <w:r w:rsidRPr="00C02941">
        <w:rPr>
          <w:rStyle w:val="FootnoteReference"/>
          <w:sz w:val="20"/>
          <w:szCs w:val="20"/>
        </w:rPr>
        <w:footnoteRef/>
      </w:r>
      <w:r w:rsidRPr="00C02941">
        <w:rPr>
          <w:sz w:val="20"/>
          <w:szCs w:val="20"/>
        </w:rPr>
        <w:t xml:space="preserve"> Cal. Fam. Code §§ 2030–2032</w:t>
      </w:r>
      <w:r w:rsidR="00866840" w:rsidRPr="00C02941">
        <w:rPr>
          <w:sz w:val="20"/>
          <w:szCs w:val="20"/>
        </w:rPr>
        <w:t xml:space="preserve">; </w:t>
      </w:r>
      <w:r w:rsidRPr="00C02941">
        <w:rPr>
          <w:sz w:val="20"/>
          <w:szCs w:val="20"/>
        </w:rPr>
        <w:t>§ 3651</w:t>
      </w:r>
    </w:p>
  </w:footnote>
  <w:footnote w:id="15">
    <w:p w14:paraId="49FC25F3" w14:textId="51B621DD" w:rsidR="00B61949" w:rsidRDefault="00B61949">
      <w:pPr>
        <w:pStyle w:val="FootnoteText"/>
      </w:pPr>
      <w:r>
        <w:rPr>
          <w:rStyle w:val="FootnoteReference"/>
        </w:rPr>
        <w:footnoteRef/>
      </w:r>
      <w:r>
        <w:t xml:space="preserve"> </w:t>
      </w:r>
      <w:r w:rsidRPr="00B61949">
        <w:t>Cal. Fam. Code §</w:t>
      </w:r>
      <w:r w:rsidRPr="00CA0859">
        <w:t>§</w:t>
      </w:r>
      <w:r w:rsidRPr="00B61949">
        <w:t xml:space="preserve"> 3111</w:t>
      </w:r>
      <w:r w:rsidR="00CC3174">
        <w:t xml:space="preserve">; </w:t>
      </w:r>
      <w:r w:rsidRPr="00B61949">
        <w:t>3190</w:t>
      </w:r>
      <w:r w:rsidR="00CC3174">
        <w:t xml:space="preserve">; </w:t>
      </w:r>
      <w:r w:rsidRPr="00B61949">
        <w:t>Judicial Council of California, </w:t>
      </w:r>
      <w:r w:rsidRPr="00B61949">
        <w:rPr>
          <w:i/>
          <w:iCs/>
        </w:rPr>
        <w:t>Benchguide: Child Custody and Visitation</w:t>
      </w:r>
      <w:r w:rsidRPr="00B61949">
        <w:t> (CJER)</w:t>
      </w:r>
    </w:p>
  </w:footnote>
  <w:footnote w:id="16">
    <w:p w14:paraId="56B10D0D" w14:textId="1FA063DA" w:rsidR="00ED0D1D" w:rsidRDefault="00ED0D1D">
      <w:pPr>
        <w:pStyle w:val="FootnoteText"/>
      </w:pPr>
      <w:r>
        <w:rPr>
          <w:rStyle w:val="FootnoteReference"/>
        </w:rPr>
        <w:footnoteRef/>
      </w:r>
      <w:r>
        <w:t xml:space="preserve"> </w:t>
      </w:r>
      <w:r w:rsidR="00D66172" w:rsidRPr="00D66172">
        <w:t>Cal. Evid. Code §§ 1400–1401</w:t>
      </w:r>
      <w:r w:rsidR="00D66172">
        <w:t xml:space="preserve">; </w:t>
      </w:r>
      <w:r w:rsidR="00D66172" w:rsidRPr="00D66172">
        <w:t>350–351</w:t>
      </w:r>
      <w:r w:rsidR="00D66172">
        <w:t xml:space="preserve">; </w:t>
      </w:r>
      <w:r w:rsidR="00D66172" w:rsidRPr="00D66172">
        <w:t>1561</w:t>
      </w:r>
    </w:p>
  </w:footnote>
  <w:footnote w:id="17">
    <w:p w14:paraId="4AF95EEA" w14:textId="6D8DBBB4" w:rsidR="001C7085" w:rsidRPr="001C7085" w:rsidRDefault="001C7085" w:rsidP="001C7085">
      <w:pPr>
        <w:pStyle w:val="FootnoteText"/>
      </w:pPr>
      <w:r>
        <w:rPr>
          <w:rStyle w:val="FootnoteReference"/>
        </w:rPr>
        <w:footnoteRef/>
      </w:r>
      <w:r>
        <w:t xml:space="preserve"> </w:t>
      </w:r>
      <w:r w:rsidRPr="001C7085">
        <w:t>Cal. Fam. Code § 271(a)</w:t>
      </w:r>
      <w:r>
        <w:t xml:space="preserve">; </w:t>
      </w:r>
      <w:r w:rsidRPr="001C7085">
        <w:rPr>
          <w:i/>
          <w:iCs/>
        </w:rPr>
        <w:t>In re Marriage of Davenport</w:t>
      </w:r>
      <w:r w:rsidRPr="001C7085">
        <w:t> (2011) 194 Cal.App.4th 1507</w:t>
      </w:r>
      <w:r>
        <w:t xml:space="preserve">; </w:t>
      </w:r>
      <w:r w:rsidRPr="001C7085">
        <w:t>Cal. Evid. Code § 352</w:t>
      </w:r>
    </w:p>
    <w:p w14:paraId="0C89C9FA" w14:textId="5BBB05AE" w:rsidR="001C7085" w:rsidRDefault="001C7085">
      <w:pPr>
        <w:pStyle w:val="FootnoteText"/>
      </w:pPr>
    </w:p>
  </w:footnote>
  <w:footnote w:id="18">
    <w:p w14:paraId="0A4936A9" w14:textId="22656F40" w:rsidR="00115921" w:rsidRDefault="00115921">
      <w:pPr>
        <w:pStyle w:val="FootnoteText"/>
      </w:pPr>
      <w:r>
        <w:rPr>
          <w:rStyle w:val="FootnoteReference"/>
        </w:rPr>
        <w:footnoteRef/>
      </w:r>
      <w:r>
        <w:t xml:space="preserve"> </w:t>
      </w:r>
      <w:r w:rsidRPr="00115921">
        <w:t>Cal. Fam. Code § 3111(e); Cal. Rules of Court, rule 5.220(h); Evid. Code §§ 350–351.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D8F"/>
    <w:multiLevelType w:val="multilevel"/>
    <w:tmpl w:val="AEFC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C47DE"/>
    <w:multiLevelType w:val="hybridMultilevel"/>
    <w:tmpl w:val="8D928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8F1297"/>
    <w:multiLevelType w:val="hybridMultilevel"/>
    <w:tmpl w:val="D3723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BF4B85"/>
    <w:multiLevelType w:val="multilevel"/>
    <w:tmpl w:val="081A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343D2"/>
    <w:multiLevelType w:val="multilevel"/>
    <w:tmpl w:val="0F44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A4EEA"/>
    <w:multiLevelType w:val="hybridMultilevel"/>
    <w:tmpl w:val="52921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323047"/>
    <w:multiLevelType w:val="multilevel"/>
    <w:tmpl w:val="9D22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A54426"/>
    <w:multiLevelType w:val="hybridMultilevel"/>
    <w:tmpl w:val="322E8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B82027"/>
    <w:multiLevelType w:val="multilevel"/>
    <w:tmpl w:val="8058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40A43"/>
    <w:multiLevelType w:val="multilevel"/>
    <w:tmpl w:val="A056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219DE"/>
    <w:multiLevelType w:val="multilevel"/>
    <w:tmpl w:val="25245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3C4975"/>
    <w:multiLevelType w:val="multilevel"/>
    <w:tmpl w:val="A984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8003A"/>
    <w:multiLevelType w:val="hybridMultilevel"/>
    <w:tmpl w:val="9AF4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F59B3"/>
    <w:multiLevelType w:val="hybridMultilevel"/>
    <w:tmpl w:val="C7B8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904A79"/>
    <w:multiLevelType w:val="multilevel"/>
    <w:tmpl w:val="9F309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3A2739"/>
    <w:multiLevelType w:val="multilevel"/>
    <w:tmpl w:val="FE5A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6D148B"/>
    <w:multiLevelType w:val="hybridMultilevel"/>
    <w:tmpl w:val="9DEE1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6B0E68"/>
    <w:multiLevelType w:val="hybridMultilevel"/>
    <w:tmpl w:val="978AF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987EA8"/>
    <w:multiLevelType w:val="multilevel"/>
    <w:tmpl w:val="A3DC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92C11"/>
    <w:multiLevelType w:val="hybridMultilevel"/>
    <w:tmpl w:val="836C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CF0665"/>
    <w:multiLevelType w:val="hybridMultilevel"/>
    <w:tmpl w:val="206AD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954349"/>
    <w:multiLevelType w:val="multilevel"/>
    <w:tmpl w:val="EF0E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E44DBA"/>
    <w:multiLevelType w:val="multilevel"/>
    <w:tmpl w:val="4B84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E42F2F"/>
    <w:multiLevelType w:val="hybridMultilevel"/>
    <w:tmpl w:val="95AC5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9D17EE"/>
    <w:multiLevelType w:val="multilevel"/>
    <w:tmpl w:val="53C04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1F7C20"/>
    <w:multiLevelType w:val="multilevel"/>
    <w:tmpl w:val="5806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521BC8"/>
    <w:multiLevelType w:val="hybridMultilevel"/>
    <w:tmpl w:val="E9842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7F77DC"/>
    <w:multiLevelType w:val="multilevel"/>
    <w:tmpl w:val="02EA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B50D4B"/>
    <w:multiLevelType w:val="multilevel"/>
    <w:tmpl w:val="2FC60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B70AFD"/>
    <w:multiLevelType w:val="hybridMultilevel"/>
    <w:tmpl w:val="7E8C6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57274F"/>
    <w:multiLevelType w:val="multilevel"/>
    <w:tmpl w:val="816C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841369"/>
    <w:multiLevelType w:val="multilevel"/>
    <w:tmpl w:val="BA80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C36318"/>
    <w:multiLevelType w:val="multilevel"/>
    <w:tmpl w:val="B8C8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1402AD"/>
    <w:multiLevelType w:val="multilevel"/>
    <w:tmpl w:val="B9CC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F23405"/>
    <w:multiLevelType w:val="multilevel"/>
    <w:tmpl w:val="CEF6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5C0C77"/>
    <w:multiLevelType w:val="hybridMultilevel"/>
    <w:tmpl w:val="AAECBAB4"/>
    <w:name w:val="Legal Header"/>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55C0FE3"/>
    <w:multiLevelType w:val="multilevel"/>
    <w:tmpl w:val="4D5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349E6"/>
    <w:multiLevelType w:val="hybridMultilevel"/>
    <w:tmpl w:val="91AAD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A352B5"/>
    <w:multiLevelType w:val="hybridMultilevel"/>
    <w:tmpl w:val="6E38C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797296"/>
    <w:multiLevelType w:val="multilevel"/>
    <w:tmpl w:val="7930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654181">
    <w:abstractNumId w:val="24"/>
  </w:num>
  <w:num w:numId="2" w16cid:durableId="1806660529">
    <w:abstractNumId w:val="9"/>
  </w:num>
  <w:num w:numId="3" w16cid:durableId="11995424">
    <w:abstractNumId w:val="3"/>
  </w:num>
  <w:num w:numId="4" w16cid:durableId="141241227">
    <w:abstractNumId w:val="18"/>
  </w:num>
  <w:num w:numId="5" w16cid:durableId="1842621063">
    <w:abstractNumId w:val="22"/>
  </w:num>
  <w:num w:numId="6" w16cid:durableId="415133388">
    <w:abstractNumId w:val="21"/>
  </w:num>
  <w:num w:numId="7" w16cid:durableId="678973614">
    <w:abstractNumId w:val="27"/>
  </w:num>
  <w:num w:numId="8" w16cid:durableId="580217564">
    <w:abstractNumId w:val="30"/>
  </w:num>
  <w:num w:numId="9" w16cid:durableId="802424679">
    <w:abstractNumId w:val="28"/>
  </w:num>
  <w:num w:numId="10" w16cid:durableId="1859807585">
    <w:abstractNumId w:val="15"/>
  </w:num>
  <w:num w:numId="11" w16cid:durableId="748693193">
    <w:abstractNumId w:val="36"/>
  </w:num>
  <w:num w:numId="12" w16cid:durableId="1413774209">
    <w:abstractNumId w:val="6"/>
  </w:num>
  <w:num w:numId="13" w16cid:durableId="1750080854">
    <w:abstractNumId w:val="31"/>
  </w:num>
  <w:num w:numId="14" w16cid:durableId="1864203336">
    <w:abstractNumId w:val="8"/>
  </w:num>
  <w:num w:numId="15" w16cid:durableId="2072343295">
    <w:abstractNumId w:val="10"/>
  </w:num>
  <w:num w:numId="16" w16cid:durableId="2057005382">
    <w:abstractNumId w:val="0"/>
  </w:num>
  <w:num w:numId="17" w16cid:durableId="568881092">
    <w:abstractNumId w:val="39"/>
  </w:num>
  <w:num w:numId="18" w16cid:durableId="349574504">
    <w:abstractNumId w:val="33"/>
  </w:num>
  <w:num w:numId="19" w16cid:durableId="832834969">
    <w:abstractNumId w:val="34"/>
  </w:num>
  <w:num w:numId="20" w16cid:durableId="1497528218">
    <w:abstractNumId w:val="32"/>
  </w:num>
  <w:num w:numId="21" w16cid:durableId="1180972032">
    <w:abstractNumId w:val="4"/>
  </w:num>
  <w:num w:numId="22" w16cid:durableId="2070689553">
    <w:abstractNumId w:val="14"/>
  </w:num>
  <w:num w:numId="23" w16cid:durableId="1645545174">
    <w:abstractNumId w:val="35"/>
  </w:num>
  <w:num w:numId="24" w16cid:durableId="1931741001">
    <w:abstractNumId w:val="11"/>
  </w:num>
  <w:num w:numId="25" w16cid:durableId="204103574">
    <w:abstractNumId w:val="20"/>
  </w:num>
  <w:num w:numId="26" w16cid:durableId="1200898352">
    <w:abstractNumId w:val="1"/>
  </w:num>
  <w:num w:numId="27" w16cid:durableId="1194070985">
    <w:abstractNumId w:val="19"/>
  </w:num>
  <w:num w:numId="28" w16cid:durableId="1983457817">
    <w:abstractNumId w:val="17"/>
  </w:num>
  <w:num w:numId="29" w16cid:durableId="1900360597">
    <w:abstractNumId w:val="5"/>
  </w:num>
  <w:num w:numId="30" w16cid:durableId="1638097819">
    <w:abstractNumId w:val="38"/>
  </w:num>
  <w:num w:numId="31" w16cid:durableId="1787654845">
    <w:abstractNumId w:val="7"/>
  </w:num>
  <w:num w:numId="32" w16cid:durableId="2096121342">
    <w:abstractNumId w:val="29"/>
  </w:num>
  <w:num w:numId="33" w16cid:durableId="1975870507">
    <w:abstractNumId w:val="2"/>
  </w:num>
  <w:num w:numId="34" w16cid:durableId="1380468855">
    <w:abstractNumId w:val="26"/>
  </w:num>
  <w:num w:numId="35" w16cid:durableId="2071073217">
    <w:abstractNumId w:val="23"/>
  </w:num>
  <w:num w:numId="36" w16cid:durableId="1692678702">
    <w:abstractNumId w:val="16"/>
  </w:num>
  <w:num w:numId="37" w16cid:durableId="1814247043">
    <w:abstractNumId w:val="37"/>
  </w:num>
  <w:num w:numId="38" w16cid:durableId="1425999802">
    <w:abstractNumId w:val="13"/>
  </w:num>
  <w:num w:numId="39" w16cid:durableId="1930767485">
    <w:abstractNumId w:val="25"/>
  </w:num>
  <w:num w:numId="40" w16cid:durableId="1951663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gutterAtTop/>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31"/>
    <w:rsid w:val="000062E9"/>
    <w:rsid w:val="000206A3"/>
    <w:rsid w:val="00046F18"/>
    <w:rsid w:val="00050744"/>
    <w:rsid w:val="00052132"/>
    <w:rsid w:val="000545BE"/>
    <w:rsid w:val="00054F9B"/>
    <w:rsid w:val="00077FD4"/>
    <w:rsid w:val="0009296A"/>
    <w:rsid w:val="000A5DBE"/>
    <w:rsid w:val="000C6E87"/>
    <w:rsid w:val="000E1D22"/>
    <w:rsid w:val="00112884"/>
    <w:rsid w:val="00113534"/>
    <w:rsid w:val="00115921"/>
    <w:rsid w:val="001471EA"/>
    <w:rsid w:val="001773ED"/>
    <w:rsid w:val="00177B0B"/>
    <w:rsid w:val="001803FB"/>
    <w:rsid w:val="00195424"/>
    <w:rsid w:val="001B77CD"/>
    <w:rsid w:val="001C4FF7"/>
    <w:rsid w:val="001C7085"/>
    <w:rsid w:val="001D60EC"/>
    <w:rsid w:val="001F20EA"/>
    <w:rsid w:val="001F57E6"/>
    <w:rsid w:val="00207508"/>
    <w:rsid w:val="002159FC"/>
    <w:rsid w:val="00215CED"/>
    <w:rsid w:val="002702E2"/>
    <w:rsid w:val="00272C89"/>
    <w:rsid w:val="00286B2D"/>
    <w:rsid w:val="00287BB8"/>
    <w:rsid w:val="00297D31"/>
    <w:rsid w:val="002B2E18"/>
    <w:rsid w:val="002B4B54"/>
    <w:rsid w:val="002B7C81"/>
    <w:rsid w:val="002D192A"/>
    <w:rsid w:val="002D655F"/>
    <w:rsid w:val="002E7E8D"/>
    <w:rsid w:val="00314BAC"/>
    <w:rsid w:val="00353836"/>
    <w:rsid w:val="00356255"/>
    <w:rsid w:val="003759A8"/>
    <w:rsid w:val="00381289"/>
    <w:rsid w:val="00386184"/>
    <w:rsid w:val="003913C2"/>
    <w:rsid w:val="00397187"/>
    <w:rsid w:val="003D057B"/>
    <w:rsid w:val="003F0B4A"/>
    <w:rsid w:val="003F6C3F"/>
    <w:rsid w:val="00413861"/>
    <w:rsid w:val="00413A66"/>
    <w:rsid w:val="00426502"/>
    <w:rsid w:val="00432785"/>
    <w:rsid w:val="00434E3F"/>
    <w:rsid w:val="00437FB9"/>
    <w:rsid w:val="004742B3"/>
    <w:rsid w:val="00474D7A"/>
    <w:rsid w:val="004760DE"/>
    <w:rsid w:val="00490115"/>
    <w:rsid w:val="004906D0"/>
    <w:rsid w:val="004C1A23"/>
    <w:rsid w:val="004C6BDC"/>
    <w:rsid w:val="004F0715"/>
    <w:rsid w:val="004F7C97"/>
    <w:rsid w:val="00503546"/>
    <w:rsid w:val="0052110E"/>
    <w:rsid w:val="00527FE6"/>
    <w:rsid w:val="00554484"/>
    <w:rsid w:val="005B27DE"/>
    <w:rsid w:val="005E35A9"/>
    <w:rsid w:val="00601DF8"/>
    <w:rsid w:val="006233CE"/>
    <w:rsid w:val="00631A30"/>
    <w:rsid w:val="00637F0E"/>
    <w:rsid w:val="0067501E"/>
    <w:rsid w:val="00681626"/>
    <w:rsid w:val="006A40EC"/>
    <w:rsid w:val="006B62FB"/>
    <w:rsid w:val="006E6F52"/>
    <w:rsid w:val="00700CB7"/>
    <w:rsid w:val="007010DE"/>
    <w:rsid w:val="0072408C"/>
    <w:rsid w:val="00741957"/>
    <w:rsid w:val="00751FBF"/>
    <w:rsid w:val="00761856"/>
    <w:rsid w:val="0076720B"/>
    <w:rsid w:val="00775C09"/>
    <w:rsid w:val="00780749"/>
    <w:rsid w:val="00787563"/>
    <w:rsid w:val="007A627A"/>
    <w:rsid w:val="007C2782"/>
    <w:rsid w:val="007C2BD8"/>
    <w:rsid w:val="007D1913"/>
    <w:rsid w:val="00801869"/>
    <w:rsid w:val="00814D6F"/>
    <w:rsid w:val="00831C52"/>
    <w:rsid w:val="00832606"/>
    <w:rsid w:val="00855C75"/>
    <w:rsid w:val="008623F0"/>
    <w:rsid w:val="00862E12"/>
    <w:rsid w:val="00866840"/>
    <w:rsid w:val="008B0261"/>
    <w:rsid w:val="008C4886"/>
    <w:rsid w:val="008E4071"/>
    <w:rsid w:val="008E7285"/>
    <w:rsid w:val="008F5FF2"/>
    <w:rsid w:val="00924712"/>
    <w:rsid w:val="00957758"/>
    <w:rsid w:val="00975001"/>
    <w:rsid w:val="00995125"/>
    <w:rsid w:val="009A76B2"/>
    <w:rsid w:val="009D0FBD"/>
    <w:rsid w:val="009F18DC"/>
    <w:rsid w:val="00A714BA"/>
    <w:rsid w:val="00A935A5"/>
    <w:rsid w:val="00AD47C8"/>
    <w:rsid w:val="00AD7BCB"/>
    <w:rsid w:val="00B16C37"/>
    <w:rsid w:val="00B20C19"/>
    <w:rsid w:val="00B61949"/>
    <w:rsid w:val="00B7001B"/>
    <w:rsid w:val="00B7192A"/>
    <w:rsid w:val="00B77A54"/>
    <w:rsid w:val="00B80B63"/>
    <w:rsid w:val="00B860EC"/>
    <w:rsid w:val="00B90233"/>
    <w:rsid w:val="00B95817"/>
    <w:rsid w:val="00BC0684"/>
    <w:rsid w:val="00BD2373"/>
    <w:rsid w:val="00BF388E"/>
    <w:rsid w:val="00C02941"/>
    <w:rsid w:val="00C02EB6"/>
    <w:rsid w:val="00C11EA1"/>
    <w:rsid w:val="00C161B1"/>
    <w:rsid w:val="00C1740C"/>
    <w:rsid w:val="00C2365B"/>
    <w:rsid w:val="00C416E6"/>
    <w:rsid w:val="00C44AD6"/>
    <w:rsid w:val="00C6099F"/>
    <w:rsid w:val="00C61272"/>
    <w:rsid w:val="00C82234"/>
    <w:rsid w:val="00CA0859"/>
    <w:rsid w:val="00CA64FA"/>
    <w:rsid w:val="00CC3174"/>
    <w:rsid w:val="00D01138"/>
    <w:rsid w:val="00D22D26"/>
    <w:rsid w:val="00D33AEE"/>
    <w:rsid w:val="00D64FAD"/>
    <w:rsid w:val="00D66172"/>
    <w:rsid w:val="00D97BCF"/>
    <w:rsid w:val="00DB1B4F"/>
    <w:rsid w:val="00DC3FCB"/>
    <w:rsid w:val="00DC7074"/>
    <w:rsid w:val="00DC7888"/>
    <w:rsid w:val="00DD5549"/>
    <w:rsid w:val="00DD7C4F"/>
    <w:rsid w:val="00DE76FB"/>
    <w:rsid w:val="00DF2699"/>
    <w:rsid w:val="00E03ACC"/>
    <w:rsid w:val="00E26AC5"/>
    <w:rsid w:val="00E543A4"/>
    <w:rsid w:val="00E65EC5"/>
    <w:rsid w:val="00E83DE3"/>
    <w:rsid w:val="00E93CC1"/>
    <w:rsid w:val="00E978CD"/>
    <w:rsid w:val="00EA428B"/>
    <w:rsid w:val="00ED0D1D"/>
    <w:rsid w:val="00ED702A"/>
    <w:rsid w:val="00EE1FB3"/>
    <w:rsid w:val="00F124AF"/>
    <w:rsid w:val="00F33BB1"/>
    <w:rsid w:val="00F4582D"/>
    <w:rsid w:val="00F90453"/>
    <w:rsid w:val="00FA04CB"/>
    <w:rsid w:val="00FA06A0"/>
    <w:rsid w:val="00FA6B04"/>
    <w:rsid w:val="00FC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8F14"/>
  <w15:chartTrackingRefBased/>
  <w15:docId w15:val="{19B6F353-05B9-4CEA-ACE5-A1D64FE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D31"/>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unhideWhenUsed/>
    <w:qFormat/>
    <w:rsid w:val="00297D31"/>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unhideWhenUsed/>
    <w:qFormat/>
    <w:rsid w:val="00297D31"/>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unhideWhenUsed/>
    <w:qFormat/>
    <w:rsid w:val="00297D31"/>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297D31"/>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297D31"/>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297D31"/>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297D31"/>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297D31"/>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D31"/>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rsid w:val="00297D31"/>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rsid w:val="00297D31"/>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rsid w:val="00297D31"/>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297D31"/>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297D31"/>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297D31"/>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297D31"/>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297D31"/>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297D31"/>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297D31"/>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297D31"/>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297D31"/>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297D31"/>
    <w:pPr>
      <w:spacing w:before="160"/>
      <w:jc w:val="center"/>
    </w:pPr>
    <w:rPr>
      <w:i/>
      <w:iCs/>
      <w:color w:val="404040" w:themeColor="text1" w:themeTint="BF"/>
    </w:rPr>
  </w:style>
  <w:style w:type="character" w:customStyle="1" w:styleId="QuoteChar">
    <w:name w:val="Quote Char"/>
    <w:basedOn w:val="DefaultParagraphFont"/>
    <w:link w:val="Quote"/>
    <w:uiPriority w:val="29"/>
    <w:rsid w:val="00297D31"/>
    <w:rPr>
      <w:i/>
      <w:iCs/>
      <w:color w:val="404040" w:themeColor="text1" w:themeTint="BF"/>
    </w:rPr>
  </w:style>
  <w:style w:type="paragraph" w:styleId="ListParagraph">
    <w:name w:val="List Paragraph"/>
    <w:basedOn w:val="Normal"/>
    <w:uiPriority w:val="34"/>
    <w:qFormat/>
    <w:rsid w:val="00297D31"/>
    <w:pPr>
      <w:ind w:left="720"/>
      <w:contextualSpacing/>
    </w:pPr>
  </w:style>
  <w:style w:type="character" w:styleId="IntenseEmphasis">
    <w:name w:val="Intense Emphasis"/>
    <w:basedOn w:val="DefaultParagraphFont"/>
    <w:uiPriority w:val="21"/>
    <w:qFormat/>
    <w:rsid w:val="00297D31"/>
    <w:rPr>
      <w:i/>
      <w:iCs/>
      <w:color w:val="0F4761" w:themeColor="accent1" w:themeShade="BF"/>
    </w:rPr>
  </w:style>
  <w:style w:type="paragraph" w:styleId="IntenseQuote">
    <w:name w:val="Intense Quote"/>
    <w:basedOn w:val="Normal"/>
    <w:next w:val="Normal"/>
    <w:link w:val="IntenseQuoteChar"/>
    <w:uiPriority w:val="30"/>
    <w:qFormat/>
    <w:rsid w:val="00297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D31"/>
    <w:rPr>
      <w:i/>
      <w:iCs/>
      <w:color w:val="0F4761" w:themeColor="accent1" w:themeShade="BF"/>
    </w:rPr>
  </w:style>
  <w:style w:type="character" w:styleId="IntenseReference">
    <w:name w:val="Intense Reference"/>
    <w:basedOn w:val="DefaultParagraphFont"/>
    <w:uiPriority w:val="32"/>
    <w:qFormat/>
    <w:rsid w:val="00297D31"/>
    <w:rPr>
      <w:b/>
      <w:bCs/>
      <w:smallCaps/>
      <w:color w:val="0F4761" w:themeColor="accent1" w:themeShade="BF"/>
      <w:spacing w:val="5"/>
    </w:rPr>
  </w:style>
  <w:style w:type="paragraph" w:styleId="Revision">
    <w:name w:val="Revision"/>
    <w:hidden/>
    <w:uiPriority w:val="99"/>
    <w:semiHidden/>
    <w:rsid w:val="001F57E6"/>
    <w:pPr>
      <w:spacing w:after="0" w:line="240" w:lineRule="auto"/>
    </w:pPr>
  </w:style>
  <w:style w:type="paragraph" w:styleId="NormalWeb">
    <w:name w:val="Normal (Web)"/>
    <w:basedOn w:val="Normal"/>
    <w:uiPriority w:val="99"/>
    <w:unhideWhenUsed/>
    <w:rsid w:val="00B860EC"/>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B860EC"/>
    <w:rPr>
      <w:b/>
      <w:bCs/>
    </w:rPr>
  </w:style>
  <w:style w:type="character" w:customStyle="1" w:styleId="apple-converted-space">
    <w:name w:val="apple-converted-space"/>
    <w:basedOn w:val="DefaultParagraphFont"/>
    <w:rsid w:val="00B860EC"/>
  </w:style>
  <w:style w:type="paragraph" w:styleId="Footer">
    <w:name w:val="footer"/>
    <w:basedOn w:val="Normal"/>
    <w:link w:val="FooterChar"/>
    <w:uiPriority w:val="99"/>
    <w:unhideWhenUsed/>
    <w:rsid w:val="00DC3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FCB"/>
  </w:style>
  <w:style w:type="character" w:styleId="PageNumber">
    <w:name w:val="page number"/>
    <w:basedOn w:val="DefaultParagraphFont"/>
    <w:uiPriority w:val="99"/>
    <w:semiHidden/>
    <w:unhideWhenUsed/>
    <w:rsid w:val="00DC3FCB"/>
  </w:style>
  <w:style w:type="paragraph" w:styleId="FootnoteText">
    <w:name w:val="footnote text"/>
    <w:basedOn w:val="Normal"/>
    <w:link w:val="FootnoteTextChar"/>
    <w:uiPriority w:val="99"/>
    <w:semiHidden/>
    <w:unhideWhenUsed/>
    <w:rsid w:val="000206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6A3"/>
    <w:rPr>
      <w:sz w:val="20"/>
      <w:szCs w:val="20"/>
    </w:rPr>
  </w:style>
  <w:style w:type="character" w:styleId="FootnoteReference">
    <w:name w:val="footnote reference"/>
    <w:basedOn w:val="DefaultParagraphFont"/>
    <w:uiPriority w:val="99"/>
    <w:semiHidden/>
    <w:unhideWhenUsed/>
    <w:rsid w:val="000206A3"/>
    <w:rPr>
      <w:vertAlign w:val="superscript"/>
    </w:rPr>
  </w:style>
  <w:style w:type="character" w:styleId="Hyperlink">
    <w:name w:val="Hyperlink"/>
    <w:basedOn w:val="DefaultParagraphFont"/>
    <w:uiPriority w:val="99"/>
    <w:unhideWhenUsed/>
    <w:rsid w:val="00B20C19"/>
    <w:rPr>
      <w:color w:val="467886" w:themeColor="hyperlink"/>
      <w:u w:val="single"/>
    </w:rPr>
  </w:style>
  <w:style w:type="character" w:styleId="UnresolvedMention">
    <w:name w:val="Unresolved Mention"/>
    <w:basedOn w:val="DefaultParagraphFont"/>
    <w:uiPriority w:val="99"/>
    <w:semiHidden/>
    <w:unhideWhenUsed/>
    <w:rsid w:val="00B20C19"/>
    <w:rPr>
      <w:color w:val="605E5C"/>
      <w:shd w:val="clear" w:color="auto" w:fill="E1DFDD"/>
    </w:rPr>
  </w:style>
  <w:style w:type="paragraph" w:styleId="TOCHeading">
    <w:name w:val="TOC Heading"/>
    <w:basedOn w:val="Heading1"/>
    <w:next w:val="Normal"/>
    <w:uiPriority w:val="39"/>
    <w:unhideWhenUsed/>
    <w:qFormat/>
    <w:rsid w:val="000062E9"/>
    <w:pPr>
      <w:spacing w:before="480" w:after="0" w:line="276" w:lineRule="auto"/>
      <w:outlineLvl w:val="9"/>
    </w:pPr>
    <w:rPr>
      <w:b/>
      <w:bCs/>
      <w:sz w:val="28"/>
      <w:szCs w:val="28"/>
    </w:rPr>
  </w:style>
  <w:style w:type="paragraph" w:styleId="TOC1">
    <w:name w:val="toc 1"/>
    <w:basedOn w:val="Normal"/>
    <w:next w:val="Normal"/>
    <w:autoRedefine/>
    <w:uiPriority w:val="39"/>
    <w:unhideWhenUsed/>
    <w:rsid w:val="000062E9"/>
    <w:pPr>
      <w:spacing w:before="120" w:after="0"/>
    </w:pPr>
    <w:rPr>
      <w:rFonts w:asciiTheme="minorHAnsi" w:hAnsiTheme="minorHAnsi"/>
      <w:b/>
      <w:bCs/>
      <w:i/>
      <w:iCs/>
    </w:rPr>
  </w:style>
  <w:style w:type="paragraph" w:styleId="TOC2">
    <w:name w:val="toc 2"/>
    <w:basedOn w:val="Normal"/>
    <w:next w:val="Normal"/>
    <w:autoRedefine/>
    <w:uiPriority w:val="39"/>
    <w:unhideWhenUsed/>
    <w:rsid w:val="000062E9"/>
    <w:pPr>
      <w:spacing w:before="120" w:after="0"/>
      <w:ind w:left="240"/>
    </w:pPr>
    <w:rPr>
      <w:rFonts w:asciiTheme="minorHAnsi" w:hAnsiTheme="minorHAnsi"/>
      <w:b/>
      <w:bCs/>
      <w:sz w:val="22"/>
      <w:szCs w:val="22"/>
    </w:rPr>
  </w:style>
  <w:style w:type="paragraph" w:styleId="TOC3">
    <w:name w:val="toc 3"/>
    <w:basedOn w:val="Normal"/>
    <w:next w:val="Normal"/>
    <w:autoRedefine/>
    <w:uiPriority w:val="39"/>
    <w:unhideWhenUsed/>
    <w:rsid w:val="000062E9"/>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0062E9"/>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0062E9"/>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0062E9"/>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0062E9"/>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0062E9"/>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0062E9"/>
    <w:pPr>
      <w:spacing w:after="0"/>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aunders@ourfamilywizar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minellalawgroup.com/blog/when-parallel-parenting-is-the-only-option-legal-strategies-for-high-conflict-custody-case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38189-4A28-714B-BF85-96A1C0363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4589</Words>
  <Characters>26161</Characters>
  <Application>Microsoft Office Word</Application>
  <DocSecurity>0</DocSecurity>
  <Lines>218</Lines>
  <Paragraphs>61</Paragraphs>
  <ScaleCrop>false</ScaleCrop>
  <Company/>
  <LinksUpToDate>false</LinksUpToDate>
  <CharactersWithSpaces>30689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Michelanne Hrubic</dc:creator>
  <cp:keywords/>
  <dc:description/>
  <cp:lastModifiedBy>Kerrin Hovarter</cp:lastModifiedBy>
  <cp:revision>2</cp:revision>
  <dcterms:created xsi:type="dcterms:W3CDTF">2026-01-22T17:21:00Z</dcterms:created>
  <dcterms:modified xsi:type="dcterms:W3CDTF">2026-01-22T17:21:00Z</dcterms:modified>
</cp:coreProperties>
</file>